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71BF4" w14:textId="77777777" w:rsidR="008A12FC" w:rsidRPr="00D11204" w:rsidRDefault="008A12FC" w:rsidP="001D3411">
      <w:pPr>
        <w:spacing w:after="0" w:line="240" w:lineRule="auto"/>
        <w:jc w:val="both"/>
        <w:rPr>
          <w:rFonts w:ascii="Calibri" w:eastAsia="Times New Roman" w:hAnsi="Calibri" w:cs="Calibri"/>
          <w:lang w:val="en-GB" w:bidi="ks-Deva"/>
        </w:rPr>
      </w:pPr>
    </w:p>
    <w:p w14:paraId="4E381354" w14:textId="584A5E52" w:rsidR="001D59BF" w:rsidRPr="00D11204" w:rsidRDefault="001D59BF" w:rsidP="001D3411">
      <w:pPr>
        <w:jc w:val="both"/>
        <w:rPr>
          <w:lang w:val="en-GB"/>
        </w:rPr>
      </w:pPr>
    </w:p>
    <w:p w14:paraId="381163B4" w14:textId="77777777" w:rsidR="001D59BF" w:rsidRPr="00D11204" w:rsidRDefault="001D59BF" w:rsidP="001D3411">
      <w:pPr>
        <w:jc w:val="both"/>
        <w:rPr>
          <w:lang w:val="en-GB"/>
        </w:rPr>
      </w:pPr>
    </w:p>
    <w:p w14:paraId="44C77EBD" w14:textId="7B00C059" w:rsidR="00734B87" w:rsidRPr="00D11204" w:rsidRDefault="00734B87" w:rsidP="001D3411">
      <w:pPr>
        <w:jc w:val="both"/>
        <w:rPr>
          <w:rFonts w:ascii="Times New Roman" w:hAnsi="Times New Roman" w:cs="Times New Roman"/>
          <w:b/>
          <w:bCs/>
          <w:color w:val="2E74B5" w:themeColor="accent1" w:themeShade="BF"/>
          <w:sz w:val="24"/>
          <w:szCs w:val="24"/>
          <w:lang w:val="en-GB"/>
        </w:rPr>
      </w:pPr>
      <w:bookmarkStart w:id="0" w:name="_GoBack"/>
      <w:r w:rsidRPr="00D11204">
        <w:rPr>
          <w:noProof/>
          <w:lang w:val="es-ES" w:eastAsia="es-ES"/>
        </w:rPr>
        <w:drawing>
          <wp:inline distT="0" distB="0" distL="0" distR="0" wp14:anchorId="01F552CC" wp14:editId="3B75FD4E">
            <wp:extent cx="5274310" cy="1425575"/>
            <wp:effectExtent l="0" t="0" r="254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425575"/>
                    </a:xfrm>
                    <a:prstGeom prst="rect">
                      <a:avLst/>
                    </a:prstGeom>
                    <a:noFill/>
                    <a:ln>
                      <a:noFill/>
                    </a:ln>
                  </pic:spPr>
                </pic:pic>
              </a:graphicData>
            </a:graphic>
          </wp:inline>
        </w:drawing>
      </w:r>
      <w:bookmarkEnd w:id="0"/>
    </w:p>
    <w:p w14:paraId="76E8F2BA" w14:textId="2CEBE1AE" w:rsidR="00BA0424" w:rsidRPr="00D11204" w:rsidRDefault="00BA0424" w:rsidP="001D3411">
      <w:pPr>
        <w:jc w:val="both"/>
        <w:rPr>
          <w:rFonts w:ascii="Times New Roman" w:hAnsi="Times New Roman" w:cs="Times New Roman"/>
          <w:b/>
          <w:bCs/>
          <w:color w:val="2E74B5" w:themeColor="accent1" w:themeShade="BF"/>
          <w:sz w:val="24"/>
          <w:szCs w:val="24"/>
          <w:lang w:val="en-GB"/>
        </w:rPr>
      </w:pPr>
      <w:r w:rsidRPr="00D11204">
        <w:rPr>
          <w:rFonts w:ascii="Times New Roman" w:hAnsi="Times New Roman" w:cs="Times New Roman"/>
          <w:b/>
          <w:bCs/>
          <w:color w:val="2E74B5" w:themeColor="accent1" w:themeShade="BF"/>
          <w:sz w:val="24"/>
          <w:szCs w:val="24"/>
          <w:lang w:val="en-GB"/>
        </w:rPr>
        <w:t xml:space="preserve">CFP Gender </w:t>
      </w:r>
      <w:r w:rsidR="00734B87" w:rsidRPr="00D11204">
        <w:rPr>
          <w:rFonts w:ascii="Times New Roman" w:hAnsi="Times New Roman" w:cs="Times New Roman"/>
          <w:b/>
          <w:bCs/>
          <w:color w:val="2E74B5" w:themeColor="accent1" w:themeShade="BF"/>
          <w:sz w:val="24"/>
          <w:szCs w:val="24"/>
          <w:lang w:val="en-GB"/>
        </w:rPr>
        <w:t>in</w:t>
      </w:r>
      <w:r w:rsidRPr="00D11204">
        <w:rPr>
          <w:rFonts w:ascii="Times New Roman" w:hAnsi="Times New Roman" w:cs="Times New Roman"/>
          <w:b/>
          <w:bCs/>
          <w:color w:val="2E74B5" w:themeColor="accent1" w:themeShade="BF"/>
          <w:sz w:val="24"/>
          <w:szCs w:val="24"/>
          <w:lang w:val="en-GB"/>
        </w:rPr>
        <w:t xml:space="preserve"> Literary Education </w:t>
      </w:r>
    </w:p>
    <w:p w14:paraId="73319C67" w14:textId="5EE3510E" w:rsidR="007C09DA" w:rsidRPr="00D11204" w:rsidRDefault="00D11204" w:rsidP="006B10CF">
      <w:pPr>
        <w:jc w:val="both"/>
        <w:rPr>
          <w:rFonts w:ascii="Times New Roman" w:hAnsi="Times New Roman" w:cs="Times New Roman"/>
          <w:sz w:val="24"/>
          <w:szCs w:val="24"/>
          <w:lang w:val="en-GB"/>
        </w:rPr>
      </w:pPr>
      <w:r w:rsidRPr="00D11204">
        <w:rPr>
          <w:rFonts w:ascii="Times New Roman" w:hAnsi="Times New Roman" w:cs="Times New Roman"/>
          <w:sz w:val="24"/>
          <w:szCs w:val="24"/>
          <w:lang w:val="en-GB"/>
        </w:rPr>
        <w:t>What may</w:t>
      </w:r>
      <w:r w:rsidR="007451FF" w:rsidRPr="00D11204">
        <w:rPr>
          <w:rFonts w:ascii="Times New Roman" w:hAnsi="Times New Roman" w:cs="Times New Roman"/>
          <w:sz w:val="24"/>
          <w:szCs w:val="24"/>
          <w:lang w:val="en-GB"/>
        </w:rPr>
        <w:t xml:space="preserve"> it </w:t>
      </w:r>
      <w:r w:rsidR="00BA0424" w:rsidRPr="00D11204">
        <w:rPr>
          <w:rFonts w:ascii="Times New Roman" w:hAnsi="Times New Roman" w:cs="Times New Roman"/>
          <w:sz w:val="24"/>
          <w:szCs w:val="24"/>
          <w:lang w:val="en-GB"/>
        </w:rPr>
        <w:t xml:space="preserve">mean to read and teach literature through the prism of gender? In what ways and </w:t>
      </w:r>
      <w:r w:rsidRPr="00D11204">
        <w:rPr>
          <w:rFonts w:ascii="Times New Roman" w:hAnsi="Times New Roman" w:cs="Times New Roman"/>
          <w:sz w:val="24"/>
          <w:szCs w:val="24"/>
          <w:lang w:val="en-GB"/>
        </w:rPr>
        <w:t>methods can</w:t>
      </w:r>
      <w:r w:rsidR="00924835" w:rsidRPr="00D11204">
        <w:rPr>
          <w:rFonts w:ascii="Times New Roman" w:hAnsi="Times New Roman" w:cs="Times New Roman"/>
          <w:sz w:val="24"/>
          <w:szCs w:val="24"/>
          <w:lang w:val="en-GB"/>
        </w:rPr>
        <w:t xml:space="preserve"> we </w:t>
      </w:r>
      <w:r w:rsidRPr="00D11204">
        <w:rPr>
          <w:rFonts w:ascii="Times New Roman" w:hAnsi="Times New Roman" w:cs="Times New Roman"/>
          <w:sz w:val="24"/>
          <w:szCs w:val="24"/>
          <w:lang w:val="en-GB"/>
        </w:rPr>
        <w:t>integrate a</w:t>
      </w:r>
      <w:r w:rsidR="00924835" w:rsidRPr="00D11204">
        <w:rPr>
          <w:rFonts w:ascii="Times New Roman" w:hAnsi="Times New Roman" w:cs="Times New Roman"/>
          <w:sz w:val="24"/>
          <w:szCs w:val="24"/>
          <w:lang w:val="en-GB"/>
        </w:rPr>
        <w:t xml:space="preserve"> balanced </w:t>
      </w:r>
      <w:r w:rsidR="003141B0" w:rsidRPr="00D11204">
        <w:rPr>
          <w:rFonts w:ascii="Times New Roman" w:hAnsi="Times New Roman" w:cs="Times New Roman"/>
          <w:color w:val="000000"/>
          <w:sz w:val="24"/>
          <w:szCs w:val="24"/>
          <w:lang w:val="en-GB"/>
        </w:rPr>
        <w:t>gender</w:t>
      </w:r>
      <w:r w:rsidR="004D1E49" w:rsidRPr="00D11204">
        <w:rPr>
          <w:rFonts w:ascii="Arial" w:hAnsi="Arial" w:cs="Arial"/>
          <w:color w:val="000000"/>
          <w:sz w:val="24"/>
          <w:szCs w:val="24"/>
          <w:lang w:val="en-GB"/>
        </w:rPr>
        <w:t>-</w:t>
      </w:r>
      <w:r w:rsidR="00924835" w:rsidRPr="00D11204">
        <w:rPr>
          <w:rFonts w:ascii="Times New Roman" w:hAnsi="Times New Roman" w:cs="Times New Roman"/>
          <w:sz w:val="24"/>
          <w:szCs w:val="24"/>
          <w:lang w:val="en-GB"/>
        </w:rPr>
        <w:t>approach in</w:t>
      </w:r>
      <w:r w:rsidR="004D1E49" w:rsidRPr="00D11204">
        <w:rPr>
          <w:rFonts w:ascii="Times New Roman" w:hAnsi="Times New Roman" w:cs="Times New Roman"/>
          <w:sz w:val="24"/>
          <w:szCs w:val="24"/>
          <w:lang w:val="en-GB"/>
        </w:rPr>
        <w:t>to</w:t>
      </w:r>
      <w:r w:rsidR="00924835" w:rsidRPr="00D11204">
        <w:rPr>
          <w:rFonts w:ascii="Times New Roman" w:hAnsi="Times New Roman" w:cs="Times New Roman"/>
          <w:sz w:val="24"/>
          <w:szCs w:val="24"/>
          <w:lang w:val="en-GB"/>
        </w:rPr>
        <w:t xml:space="preserve"> literary didactics</w:t>
      </w:r>
      <w:r w:rsidR="003141B0" w:rsidRPr="00D11204">
        <w:rPr>
          <w:rFonts w:ascii="Times New Roman" w:hAnsi="Times New Roman" w:cs="Times New Roman"/>
          <w:sz w:val="24"/>
          <w:szCs w:val="24"/>
          <w:lang w:val="en-GB"/>
        </w:rPr>
        <w:t xml:space="preserve">? </w:t>
      </w:r>
      <w:r w:rsidR="000A1DAC" w:rsidRPr="00D11204">
        <w:rPr>
          <w:rFonts w:ascii="Times New Roman" w:hAnsi="Times New Roman" w:cs="Times New Roman"/>
          <w:sz w:val="24"/>
          <w:szCs w:val="24"/>
          <w:lang w:val="en-GB"/>
        </w:rPr>
        <w:t>In what syllabi, strategies and instruction</w:t>
      </w:r>
      <w:r w:rsidR="00147A3D" w:rsidRPr="00D11204">
        <w:rPr>
          <w:rFonts w:ascii="Times New Roman" w:hAnsi="Times New Roman" w:cs="Times New Roman"/>
          <w:sz w:val="24"/>
          <w:szCs w:val="24"/>
          <w:lang w:val="en-GB"/>
        </w:rPr>
        <w:t xml:space="preserve"> plans</w:t>
      </w:r>
      <w:r w:rsidR="000A1DAC" w:rsidRPr="00D11204">
        <w:rPr>
          <w:rFonts w:ascii="Times New Roman" w:hAnsi="Times New Roman" w:cs="Times New Roman"/>
          <w:sz w:val="24"/>
          <w:szCs w:val="24"/>
          <w:lang w:val="en-GB"/>
        </w:rPr>
        <w:t xml:space="preserve"> can </w:t>
      </w:r>
      <w:r w:rsidR="00B52D9C" w:rsidRPr="00D11204">
        <w:rPr>
          <w:rFonts w:ascii="Times New Roman" w:hAnsi="Times New Roman" w:cs="Times New Roman"/>
          <w:sz w:val="24"/>
          <w:szCs w:val="24"/>
          <w:lang w:val="en-GB"/>
        </w:rPr>
        <w:t xml:space="preserve">we </w:t>
      </w:r>
      <w:r w:rsidR="00147A3D" w:rsidRPr="00D11204">
        <w:rPr>
          <w:rFonts w:ascii="Times New Roman" w:hAnsi="Times New Roman" w:cs="Times New Roman"/>
          <w:sz w:val="24"/>
          <w:szCs w:val="24"/>
          <w:lang w:val="en-GB"/>
        </w:rPr>
        <w:t xml:space="preserve">actually maintain and </w:t>
      </w:r>
      <w:r w:rsidR="000A1DAC" w:rsidRPr="00D11204">
        <w:rPr>
          <w:rFonts w:ascii="Times New Roman" w:hAnsi="Times New Roman" w:cs="Times New Roman"/>
          <w:sz w:val="24"/>
          <w:szCs w:val="24"/>
          <w:lang w:val="en-GB"/>
        </w:rPr>
        <w:t xml:space="preserve">promote </w:t>
      </w:r>
      <w:r w:rsidR="006B10CF" w:rsidRPr="00D11204">
        <w:rPr>
          <w:rFonts w:ascii="Times New Roman" w:hAnsi="Times New Roman" w:cs="Times New Roman"/>
          <w:sz w:val="24"/>
          <w:szCs w:val="24"/>
          <w:lang w:val="en-GB"/>
        </w:rPr>
        <w:t>gender equality</w:t>
      </w:r>
      <w:r w:rsidR="000A1DAC" w:rsidRPr="00D11204">
        <w:rPr>
          <w:rFonts w:ascii="Times New Roman" w:hAnsi="Times New Roman" w:cs="Times New Roman"/>
          <w:sz w:val="24"/>
          <w:szCs w:val="24"/>
          <w:lang w:val="en-GB"/>
        </w:rPr>
        <w:t xml:space="preserve">? </w:t>
      </w:r>
      <w:r w:rsidR="006B10CF" w:rsidRPr="00D11204">
        <w:rPr>
          <w:rFonts w:ascii="Times New Roman" w:hAnsi="Times New Roman" w:cs="Times New Roman"/>
          <w:sz w:val="24"/>
          <w:szCs w:val="24"/>
          <w:lang w:val="en-GB"/>
        </w:rPr>
        <w:t xml:space="preserve"> </w:t>
      </w:r>
      <w:r w:rsidR="000A1DAC" w:rsidRPr="00D11204">
        <w:rPr>
          <w:rFonts w:ascii="Times New Roman" w:hAnsi="Times New Roman" w:cs="Times New Roman"/>
          <w:sz w:val="24"/>
          <w:szCs w:val="24"/>
          <w:lang w:val="en-GB"/>
        </w:rPr>
        <w:t xml:space="preserve">And how </w:t>
      </w:r>
      <w:r w:rsidR="0053027E" w:rsidRPr="00D11204">
        <w:rPr>
          <w:rFonts w:ascii="Times New Roman" w:hAnsi="Times New Roman" w:cs="Times New Roman"/>
          <w:sz w:val="24"/>
          <w:szCs w:val="24"/>
          <w:lang w:val="en-GB"/>
        </w:rPr>
        <w:t xml:space="preserve">can </w:t>
      </w:r>
      <w:r w:rsidR="000A1DAC" w:rsidRPr="00D11204">
        <w:rPr>
          <w:rFonts w:ascii="Times New Roman" w:hAnsi="Times New Roman" w:cs="Times New Roman"/>
          <w:sz w:val="24"/>
          <w:szCs w:val="24"/>
          <w:lang w:val="en-GB"/>
        </w:rPr>
        <w:t>these</w:t>
      </w:r>
      <w:r w:rsidR="006B10CF" w:rsidRPr="00D11204">
        <w:rPr>
          <w:rFonts w:ascii="Times New Roman" w:hAnsi="Times New Roman" w:cs="Times New Roman"/>
          <w:sz w:val="24"/>
          <w:szCs w:val="24"/>
          <w:lang w:val="en-GB"/>
        </w:rPr>
        <w:t xml:space="preserve"> concerns </w:t>
      </w:r>
      <w:r w:rsidR="000A1DAC" w:rsidRPr="00D11204">
        <w:rPr>
          <w:rFonts w:ascii="Times New Roman" w:hAnsi="Times New Roman" w:cs="Times New Roman"/>
          <w:sz w:val="24"/>
          <w:szCs w:val="24"/>
          <w:lang w:val="en-GB"/>
        </w:rPr>
        <w:t xml:space="preserve">be adequately </w:t>
      </w:r>
      <w:r w:rsidR="00651462" w:rsidRPr="00D11204">
        <w:rPr>
          <w:rFonts w:ascii="Times New Roman" w:hAnsi="Times New Roman" w:cs="Times New Roman"/>
          <w:sz w:val="24"/>
          <w:szCs w:val="24"/>
          <w:lang w:val="en-GB"/>
        </w:rPr>
        <w:t>addressed and</w:t>
      </w:r>
      <w:r w:rsidR="006B10CF" w:rsidRPr="00D11204">
        <w:rPr>
          <w:rFonts w:ascii="Times New Roman" w:hAnsi="Times New Roman" w:cs="Times New Roman"/>
          <w:sz w:val="24"/>
          <w:szCs w:val="24"/>
          <w:lang w:val="en-GB"/>
        </w:rPr>
        <w:t xml:space="preserve"> embedded into </w:t>
      </w:r>
      <w:r w:rsidR="006A4AAA" w:rsidRPr="00D11204">
        <w:rPr>
          <w:rFonts w:ascii="Times New Roman" w:hAnsi="Times New Roman" w:cs="Times New Roman"/>
          <w:sz w:val="24"/>
          <w:szCs w:val="24"/>
          <w:lang w:val="en-GB"/>
        </w:rPr>
        <w:t xml:space="preserve">the </w:t>
      </w:r>
      <w:r w:rsidR="00671121" w:rsidRPr="00D11204">
        <w:rPr>
          <w:rFonts w:ascii="Times New Roman" w:hAnsi="Times New Roman" w:cs="Times New Roman"/>
          <w:sz w:val="24"/>
          <w:szCs w:val="24"/>
          <w:lang w:val="en-GB"/>
        </w:rPr>
        <w:t>literature classroom</w:t>
      </w:r>
      <w:r w:rsidR="000A1DAC" w:rsidRPr="00D11204">
        <w:rPr>
          <w:rFonts w:ascii="Times New Roman" w:hAnsi="Times New Roman" w:cs="Times New Roman"/>
          <w:sz w:val="24"/>
          <w:szCs w:val="24"/>
          <w:lang w:val="en-GB"/>
        </w:rPr>
        <w:t xml:space="preserve">? </w:t>
      </w:r>
    </w:p>
    <w:p w14:paraId="0658EAA6" w14:textId="32EEDDF3" w:rsidR="007C09DA" w:rsidRPr="00D11204" w:rsidRDefault="007C09DA" w:rsidP="007C09DA">
      <w:pPr>
        <w:jc w:val="both"/>
        <w:rPr>
          <w:rFonts w:ascii="Times New Roman" w:hAnsi="Times New Roman" w:cs="Times New Roman"/>
          <w:sz w:val="24"/>
          <w:szCs w:val="24"/>
          <w:lang w:val="en-GB"/>
        </w:rPr>
      </w:pPr>
      <w:r w:rsidRPr="00D11204">
        <w:rPr>
          <w:rFonts w:ascii="Times New Roman" w:hAnsi="Times New Roman" w:cs="Times New Roman"/>
          <w:sz w:val="24"/>
          <w:szCs w:val="24"/>
          <w:lang w:val="en-GB"/>
        </w:rPr>
        <w:t>According to Webster’s New World Dictionary</w:t>
      </w:r>
      <w:r w:rsidR="007B07F5" w:rsidRPr="00D11204">
        <w:rPr>
          <w:rFonts w:ascii="Times New Roman" w:hAnsi="Times New Roman" w:cs="Times New Roman"/>
          <w:sz w:val="24"/>
          <w:szCs w:val="24"/>
          <w:lang w:val="en-GB"/>
        </w:rPr>
        <w:t>,</w:t>
      </w:r>
      <w:r w:rsidRPr="00D11204">
        <w:rPr>
          <w:rFonts w:ascii="Times New Roman" w:hAnsi="Times New Roman" w:cs="Times New Roman"/>
          <w:sz w:val="24"/>
          <w:szCs w:val="24"/>
          <w:lang w:val="en-GB"/>
        </w:rPr>
        <w:t xml:space="preserve"> “in most Indo-European languages gender is not </w:t>
      </w:r>
      <w:r w:rsidR="00D11204" w:rsidRPr="00D11204">
        <w:rPr>
          <w:rFonts w:ascii="Times New Roman" w:hAnsi="Times New Roman" w:cs="Times New Roman"/>
          <w:sz w:val="24"/>
          <w:szCs w:val="24"/>
          <w:lang w:val="en-GB"/>
        </w:rPr>
        <w:t>necessarily</w:t>
      </w:r>
      <w:r w:rsidRPr="00D11204">
        <w:rPr>
          <w:rFonts w:ascii="Times New Roman" w:hAnsi="Times New Roman" w:cs="Times New Roman"/>
          <w:sz w:val="24"/>
          <w:szCs w:val="24"/>
          <w:lang w:val="en-GB"/>
        </w:rPr>
        <w:t xml:space="preserve"> correlated with sex”, that is to say, that “biological sex does not directly or even at all generate the characteristics conventionally associated with it. Culture, society, history define gender, not nature</w:t>
      </w:r>
      <w:r w:rsidR="00D11204" w:rsidRPr="00D11204">
        <w:rPr>
          <w:rFonts w:ascii="Times New Roman" w:hAnsi="Times New Roman" w:cs="Times New Roman"/>
          <w:sz w:val="24"/>
          <w:szCs w:val="24"/>
          <w:lang w:val="en-GB"/>
        </w:rPr>
        <w:t>” (</w:t>
      </w:r>
      <w:proofErr w:type="spellStart"/>
      <w:r w:rsidRPr="00D11204">
        <w:rPr>
          <w:rFonts w:ascii="Times New Roman" w:hAnsi="Times New Roman" w:cs="Times New Roman"/>
          <w:sz w:val="24"/>
          <w:szCs w:val="24"/>
          <w:lang w:val="en-GB"/>
        </w:rPr>
        <w:t>Jehlen</w:t>
      </w:r>
      <w:proofErr w:type="spellEnd"/>
      <w:r w:rsidRPr="00D11204">
        <w:rPr>
          <w:rFonts w:ascii="Times New Roman" w:hAnsi="Times New Roman" w:cs="Times New Roman"/>
          <w:sz w:val="24"/>
          <w:szCs w:val="24"/>
          <w:lang w:val="en-GB"/>
        </w:rPr>
        <w:t>, 1995</w:t>
      </w:r>
      <w:r w:rsidR="00652677">
        <w:rPr>
          <w:rFonts w:ascii="Times New Roman" w:hAnsi="Times New Roman" w:cs="Times New Roman"/>
          <w:sz w:val="24"/>
          <w:szCs w:val="24"/>
          <w:lang w:val="en-GB"/>
        </w:rPr>
        <w:t>, p.</w:t>
      </w:r>
      <w:r w:rsidRPr="00D11204">
        <w:rPr>
          <w:rFonts w:ascii="Times New Roman" w:hAnsi="Times New Roman" w:cs="Times New Roman"/>
          <w:sz w:val="24"/>
          <w:szCs w:val="24"/>
          <w:lang w:val="en-GB"/>
        </w:rPr>
        <w:t>263). “Simply speaking”, says Catharine R.</w:t>
      </w:r>
      <w:bookmarkStart w:id="1" w:name="_Hlk24754897"/>
      <w:r w:rsidR="001D7B7E">
        <w:rPr>
          <w:rFonts w:ascii="Times New Roman" w:hAnsi="Times New Roman" w:cs="Times New Roman"/>
          <w:sz w:val="24"/>
          <w:szCs w:val="24"/>
          <w:lang w:val="en-GB"/>
        </w:rPr>
        <w:t xml:space="preserve"> </w:t>
      </w:r>
      <w:r w:rsidRPr="00D11204">
        <w:rPr>
          <w:rFonts w:ascii="Times New Roman" w:hAnsi="Times New Roman" w:cs="Times New Roman"/>
          <w:sz w:val="24"/>
          <w:szCs w:val="24"/>
          <w:lang w:val="en-GB"/>
        </w:rPr>
        <w:t>Stimpson,</w:t>
      </w:r>
      <w:bookmarkEnd w:id="1"/>
      <w:r w:rsidRPr="00D11204">
        <w:rPr>
          <w:rFonts w:ascii="Times New Roman" w:hAnsi="Times New Roman" w:cs="Times New Roman"/>
          <w:sz w:val="24"/>
          <w:szCs w:val="24"/>
          <w:lang w:val="en-GB"/>
        </w:rPr>
        <w:t xml:space="preserve"> “gender is a way of classifying living things and languages, of sorting them into groups: feminine and masculine. However, no system of class</w:t>
      </w:r>
      <w:r w:rsidR="00652677">
        <w:rPr>
          <w:rFonts w:ascii="Times New Roman" w:hAnsi="Times New Roman" w:cs="Times New Roman"/>
          <w:sz w:val="24"/>
          <w:szCs w:val="24"/>
          <w:lang w:val="en-GB"/>
        </w:rPr>
        <w:t>ification is ever simple” (1986, p.</w:t>
      </w:r>
      <w:r w:rsidRPr="00D11204">
        <w:rPr>
          <w:rFonts w:ascii="Times New Roman" w:hAnsi="Times New Roman" w:cs="Times New Roman"/>
          <w:sz w:val="24"/>
          <w:szCs w:val="24"/>
          <w:lang w:val="en-GB"/>
        </w:rPr>
        <w:t>1). In fact,</w:t>
      </w:r>
      <w:r w:rsidR="007B07F5" w:rsidRPr="00D11204">
        <w:rPr>
          <w:rFonts w:ascii="Times New Roman" w:hAnsi="Times New Roman" w:cs="Times New Roman"/>
          <w:sz w:val="24"/>
          <w:szCs w:val="24"/>
          <w:lang w:val="en-GB"/>
        </w:rPr>
        <w:t xml:space="preserve"> from </w:t>
      </w:r>
      <w:r w:rsidRPr="00D11204">
        <w:rPr>
          <w:rFonts w:ascii="Times New Roman" w:hAnsi="Times New Roman" w:cs="Times New Roman"/>
          <w:sz w:val="24"/>
          <w:szCs w:val="24"/>
          <w:lang w:val="en-GB"/>
        </w:rPr>
        <w:t>the perspective of gender, the terms ‘masculine’ and ‘feminine’</w:t>
      </w:r>
      <w:r w:rsidR="002D4652" w:rsidRPr="00D11204">
        <w:rPr>
          <w:rFonts w:ascii="Times New Roman" w:hAnsi="Times New Roman" w:cs="Times New Roman"/>
          <w:sz w:val="24"/>
          <w:szCs w:val="24"/>
          <w:lang w:val="en-GB"/>
        </w:rPr>
        <w:t xml:space="preserve"> as well as their conventionalism</w:t>
      </w:r>
      <w:r w:rsidR="00AC4608" w:rsidRPr="00D11204">
        <w:rPr>
          <w:rFonts w:ascii="Times New Roman" w:hAnsi="Times New Roman" w:cs="Times New Roman"/>
          <w:sz w:val="24"/>
          <w:szCs w:val="24"/>
          <w:lang w:val="en-GB"/>
        </w:rPr>
        <w:t xml:space="preserve"> are</w:t>
      </w:r>
      <w:r w:rsidR="00306E70" w:rsidRPr="00D11204">
        <w:rPr>
          <w:rFonts w:ascii="Times New Roman" w:hAnsi="Times New Roman" w:cs="Times New Roman"/>
          <w:sz w:val="24"/>
          <w:szCs w:val="24"/>
          <w:lang w:val="en-GB"/>
        </w:rPr>
        <w:t xml:space="preserve"> being put</w:t>
      </w:r>
      <w:r w:rsidR="00AC4608" w:rsidRPr="00D11204">
        <w:rPr>
          <w:rFonts w:ascii="Times New Roman" w:hAnsi="Times New Roman" w:cs="Times New Roman"/>
          <w:sz w:val="24"/>
          <w:szCs w:val="24"/>
          <w:lang w:val="en-GB"/>
        </w:rPr>
        <w:t xml:space="preserve"> under the microscope. </w:t>
      </w:r>
      <w:r w:rsidRPr="00D11204">
        <w:rPr>
          <w:rFonts w:ascii="Times New Roman" w:hAnsi="Times New Roman" w:cs="Times New Roman"/>
          <w:sz w:val="24"/>
          <w:szCs w:val="24"/>
          <w:lang w:val="en-GB"/>
        </w:rPr>
        <w:t xml:space="preserve"> Gender theory emphasizes </w:t>
      </w:r>
      <w:r w:rsidR="00D11204" w:rsidRPr="00D11204">
        <w:rPr>
          <w:rFonts w:ascii="Times New Roman" w:hAnsi="Times New Roman" w:cs="Times New Roman"/>
          <w:sz w:val="24"/>
          <w:szCs w:val="24"/>
          <w:lang w:val="en-GB"/>
        </w:rPr>
        <w:t>the ‘trans</w:t>
      </w:r>
      <w:r w:rsidR="00F910D8" w:rsidRPr="00D11204">
        <w:rPr>
          <w:rFonts w:ascii="Times New Roman" w:hAnsi="Times New Roman" w:cs="Times New Roman"/>
          <w:sz w:val="24"/>
          <w:szCs w:val="24"/>
          <w:lang w:val="en-GB"/>
        </w:rPr>
        <w:t>-</w:t>
      </w:r>
      <w:r w:rsidR="00D11204" w:rsidRPr="00D11204">
        <w:rPr>
          <w:rFonts w:ascii="Times New Roman" w:hAnsi="Times New Roman" w:cs="Times New Roman"/>
          <w:sz w:val="24"/>
          <w:szCs w:val="24"/>
          <w:lang w:val="en-GB"/>
        </w:rPr>
        <w:t>sectional’ and</w:t>
      </w:r>
      <w:r w:rsidRPr="00D11204">
        <w:rPr>
          <w:rFonts w:ascii="Times New Roman" w:hAnsi="Times New Roman" w:cs="Times New Roman"/>
          <w:sz w:val="24"/>
          <w:szCs w:val="24"/>
          <w:lang w:val="en-GB"/>
        </w:rPr>
        <w:t xml:space="preserve"> ‘transcultural’ (Jamison Green, Ashley Hoskin </w:t>
      </w:r>
      <w:r w:rsidRPr="00D11204">
        <w:rPr>
          <w:rFonts w:ascii="Times New Roman" w:hAnsi="Times New Roman" w:cs="Times New Roman"/>
          <w:i/>
          <w:iCs/>
          <w:sz w:val="24"/>
          <w:szCs w:val="24"/>
          <w:lang w:val="en-GB"/>
        </w:rPr>
        <w:t>et al</w:t>
      </w:r>
      <w:r w:rsidRPr="00D11204">
        <w:rPr>
          <w:rFonts w:ascii="Times New Roman" w:hAnsi="Times New Roman" w:cs="Times New Roman"/>
          <w:sz w:val="24"/>
          <w:szCs w:val="24"/>
          <w:lang w:val="en-GB"/>
        </w:rPr>
        <w:t>.,</w:t>
      </w:r>
      <w:r w:rsidR="007B07F5" w:rsidRPr="00D11204">
        <w:rPr>
          <w:rFonts w:ascii="Times New Roman" w:hAnsi="Times New Roman" w:cs="Times New Roman"/>
          <w:sz w:val="24"/>
          <w:szCs w:val="24"/>
          <w:lang w:val="en-GB"/>
        </w:rPr>
        <w:t xml:space="preserve"> </w:t>
      </w:r>
      <w:r w:rsidRPr="00D11204">
        <w:rPr>
          <w:rFonts w:ascii="Times New Roman" w:hAnsi="Times New Roman" w:cs="Times New Roman"/>
          <w:sz w:val="24"/>
          <w:szCs w:val="24"/>
          <w:lang w:val="en-GB"/>
        </w:rPr>
        <w:t>2019</w:t>
      </w:r>
      <w:r w:rsidR="00652677">
        <w:rPr>
          <w:rFonts w:ascii="Times New Roman" w:hAnsi="Times New Roman" w:cs="Times New Roman"/>
          <w:sz w:val="24"/>
          <w:szCs w:val="24"/>
          <w:lang w:val="en-GB"/>
        </w:rPr>
        <w:t>, pp.</w:t>
      </w:r>
      <w:r w:rsidR="00F910D8" w:rsidRPr="00D11204">
        <w:rPr>
          <w:rFonts w:ascii="Times New Roman" w:hAnsi="Times New Roman" w:cs="Times New Roman"/>
          <w:sz w:val="24"/>
          <w:szCs w:val="24"/>
          <w:lang w:val="en-GB"/>
        </w:rPr>
        <w:t>44-</w:t>
      </w:r>
      <w:r w:rsidRPr="00D11204">
        <w:rPr>
          <w:rFonts w:ascii="Times New Roman" w:hAnsi="Times New Roman" w:cs="Times New Roman"/>
          <w:sz w:val="24"/>
          <w:szCs w:val="24"/>
          <w:lang w:val="en-GB"/>
        </w:rPr>
        <w:t xml:space="preserve">45) nature of all gender </w:t>
      </w:r>
      <w:r w:rsidR="00751733" w:rsidRPr="00D11204">
        <w:rPr>
          <w:rFonts w:ascii="Times New Roman" w:hAnsi="Times New Roman" w:cs="Times New Roman"/>
          <w:sz w:val="24"/>
          <w:szCs w:val="24"/>
          <w:lang w:val="en-GB"/>
        </w:rPr>
        <w:t>identities and</w:t>
      </w:r>
      <w:r w:rsidR="00671121" w:rsidRPr="00D11204">
        <w:rPr>
          <w:rFonts w:ascii="Times New Roman" w:hAnsi="Times New Roman" w:cs="Times New Roman"/>
          <w:sz w:val="24"/>
          <w:szCs w:val="24"/>
          <w:lang w:val="en-GB"/>
        </w:rPr>
        <w:t xml:space="preserve"> </w:t>
      </w:r>
      <w:r w:rsidR="00751733" w:rsidRPr="00D11204">
        <w:rPr>
          <w:rFonts w:ascii="Times New Roman" w:hAnsi="Times New Roman" w:cs="Times New Roman"/>
          <w:sz w:val="24"/>
          <w:szCs w:val="24"/>
          <w:lang w:val="en-GB"/>
        </w:rPr>
        <w:t xml:space="preserve">challenges the notion of </w:t>
      </w:r>
      <w:proofErr w:type="spellStart"/>
      <w:r w:rsidR="00751733" w:rsidRPr="00D11204">
        <w:rPr>
          <w:rFonts w:ascii="Times New Roman" w:hAnsi="Times New Roman" w:cs="Times New Roman"/>
          <w:sz w:val="24"/>
          <w:szCs w:val="24"/>
          <w:lang w:val="en-GB"/>
        </w:rPr>
        <w:t>cisnormativity</w:t>
      </w:r>
      <w:proofErr w:type="spellEnd"/>
      <w:r w:rsidRPr="00D11204">
        <w:rPr>
          <w:rFonts w:ascii="Times New Roman" w:hAnsi="Times New Roman" w:cs="Times New Roman"/>
          <w:sz w:val="24"/>
          <w:szCs w:val="24"/>
          <w:lang w:val="en-GB"/>
        </w:rPr>
        <w:t xml:space="preserve">. </w:t>
      </w:r>
      <w:r w:rsidR="00751733" w:rsidRPr="00D11204">
        <w:rPr>
          <w:rFonts w:ascii="Times New Roman" w:hAnsi="Times New Roman" w:cs="Times New Roman"/>
          <w:sz w:val="24"/>
          <w:szCs w:val="24"/>
          <w:lang w:val="en-GB"/>
        </w:rPr>
        <w:t xml:space="preserve">In </w:t>
      </w:r>
      <w:bookmarkStart w:id="2" w:name="_Hlk24764476"/>
      <w:r w:rsidR="00751733" w:rsidRPr="00D11204">
        <w:rPr>
          <w:rFonts w:ascii="Times New Roman" w:hAnsi="Times New Roman" w:cs="Times New Roman"/>
          <w:i/>
          <w:iCs/>
          <w:sz w:val="24"/>
          <w:szCs w:val="24"/>
          <w:lang w:val="en-GB"/>
        </w:rPr>
        <w:t>Gender Trouble</w:t>
      </w:r>
      <w:r w:rsidR="00751733" w:rsidRPr="00D11204">
        <w:rPr>
          <w:rFonts w:ascii="Times New Roman" w:hAnsi="Times New Roman" w:cs="Times New Roman"/>
          <w:sz w:val="24"/>
          <w:szCs w:val="24"/>
          <w:lang w:val="en-GB"/>
        </w:rPr>
        <w:t xml:space="preserve"> (1990)</w:t>
      </w:r>
      <w:bookmarkEnd w:id="2"/>
      <w:r w:rsidR="00751733" w:rsidRPr="00D11204">
        <w:rPr>
          <w:rFonts w:ascii="Times New Roman" w:hAnsi="Times New Roman" w:cs="Times New Roman"/>
          <w:sz w:val="24"/>
          <w:szCs w:val="24"/>
          <w:lang w:val="en-GB"/>
        </w:rPr>
        <w:t xml:space="preserve">, Judith Butler famously declared that gender is a socially and </w:t>
      </w:r>
      <w:r w:rsidR="00C42AD8" w:rsidRPr="00D11204">
        <w:rPr>
          <w:rFonts w:ascii="Times New Roman" w:hAnsi="Times New Roman" w:cs="Times New Roman"/>
          <w:sz w:val="24"/>
          <w:szCs w:val="24"/>
          <w:lang w:val="en-GB"/>
        </w:rPr>
        <w:t>culturally const</w:t>
      </w:r>
      <w:r w:rsidR="00306E70" w:rsidRPr="00D11204">
        <w:rPr>
          <w:rFonts w:ascii="Times New Roman" w:hAnsi="Times New Roman" w:cs="Times New Roman"/>
          <w:sz w:val="24"/>
          <w:szCs w:val="24"/>
          <w:lang w:val="en-GB"/>
        </w:rPr>
        <w:t>r</w:t>
      </w:r>
      <w:r w:rsidR="00C42AD8" w:rsidRPr="00D11204">
        <w:rPr>
          <w:rFonts w:ascii="Times New Roman" w:hAnsi="Times New Roman" w:cs="Times New Roman"/>
          <w:sz w:val="24"/>
          <w:szCs w:val="24"/>
          <w:lang w:val="en-GB"/>
        </w:rPr>
        <w:t xml:space="preserve">ucted category, and that gender identity is </w:t>
      </w:r>
      <w:r w:rsidR="00A2056E" w:rsidRPr="00D11204">
        <w:rPr>
          <w:rFonts w:ascii="Times New Roman" w:hAnsi="Times New Roman" w:cs="Times New Roman"/>
          <w:sz w:val="24"/>
          <w:szCs w:val="24"/>
          <w:lang w:val="en-GB"/>
        </w:rPr>
        <w:t xml:space="preserve">rather </w:t>
      </w:r>
      <w:r w:rsidR="00FA47F7" w:rsidRPr="00D11204">
        <w:rPr>
          <w:rFonts w:ascii="Times New Roman" w:hAnsi="Times New Roman" w:cs="Times New Roman"/>
          <w:sz w:val="24"/>
          <w:szCs w:val="24"/>
          <w:lang w:val="en-GB"/>
        </w:rPr>
        <w:t xml:space="preserve">a </w:t>
      </w:r>
      <w:r w:rsidR="00C42AD8" w:rsidRPr="00D11204">
        <w:rPr>
          <w:rFonts w:ascii="Times New Roman" w:hAnsi="Times New Roman" w:cs="Times New Roman"/>
          <w:sz w:val="24"/>
          <w:szCs w:val="24"/>
          <w:lang w:val="en-GB"/>
        </w:rPr>
        <w:t xml:space="preserve">product of performance, not </w:t>
      </w:r>
      <w:r w:rsidR="001E0AD3" w:rsidRPr="00D11204">
        <w:rPr>
          <w:rFonts w:ascii="Times New Roman" w:hAnsi="Times New Roman" w:cs="Times New Roman"/>
          <w:sz w:val="24"/>
          <w:szCs w:val="24"/>
          <w:lang w:val="en-GB"/>
        </w:rPr>
        <w:t>a natural quality, essentially divided to</w:t>
      </w:r>
      <w:r w:rsidR="00651294" w:rsidRPr="00D11204">
        <w:rPr>
          <w:rFonts w:ascii="Times New Roman" w:hAnsi="Times New Roman" w:cs="Times New Roman"/>
          <w:sz w:val="24"/>
          <w:szCs w:val="24"/>
          <w:lang w:val="en-GB"/>
        </w:rPr>
        <w:t xml:space="preserve"> </w:t>
      </w:r>
      <w:r w:rsidR="004771C2" w:rsidRPr="00D11204">
        <w:rPr>
          <w:rFonts w:ascii="Times New Roman" w:hAnsi="Times New Roman" w:cs="Times New Roman"/>
          <w:sz w:val="24"/>
          <w:szCs w:val="24"/>
          <w:lang w:val="en-GB"/>
        </w:rPr>
        <w:t>binary</w:t>
      </w:r>
      <w:r w:rsidR="00651294" w:rsidRPr="00D11204">
        <w:rPr>
          <w:rFonts w:ascii="Times New Roman" w:hAnsi="Times New Roman" w:cs="Times New Roman"/>
          <w:sz w:val="24"/>
          <w:szCs w:val="24"/>
          <w:lang w:val="en-GB"/>
        </w:rPr>
        <w:t xml:space="preserve"> categories.</w:t>
      </w:r>
      <w:r w:rsidR="00274EAF" w:rsidRPr="00D11204">
        <w:rPr>
          <w:rFonts w:ascii="Times New Roman" w:hAnsi="Times New Roman" w:cs="Times New Roman"/>
          <w:sz w:val="24"/>
          <w:szCs w:val="24"/>
          <w:lang w:val="en-GB"/>
        </w:rPr>
        <w:t xml:space="preserve"> </w:t>
      </w:r>
      <w:r w:rsidR="007D7714" w:rsidRPr="00D11204">
        <w:rPr>
          <w:rFonts w:ascii="Times New Roman" w:hAnsi="Times New Roman" w:cs="Times New Roman"/>
          <w:sz w:val="24"/>
          <w:szCs w:val="24"/>
          <w:lang w:val="en-GB"/>
        </w:rPr>
        <w:t xml:space="preserve">Feminist and post-feminist theories have </w:t>
      </w:r>
      <w:r w:rsidR="004771C2" w:rsidRPr="00D11204">
        <w:rPr>
          <w:rFonts w:ascii="Times New Roman" w:hAnsi="Times New Roman" w:cs="Times New Roman"/>
          <w:sz w:val="24"/>
          <w:szCs w:val="24"/>
          <w:lang w:val="en-GB"/>
        </w:rPr>
        <w:t xml:space="preserve">also </w:t>
      </w:r>
      <w:r w:rsidR="007D7714" w:rsidRPr="00D11204">
        <w:rPr>
          <w:rFonts w:ascii="Times New Roman" w:hAnsi="Times New Roman" w:cs="Times New Roman"/>
          <w:sz w:val="24"/>
          <w:szCs w:val="24"/>
          <w:lang w:val="en-GB"/>
        </w:rPr>
        <w:t>had a crucial contribution to the articulation of gender identities from the perspective of women</w:t>
      </w:r>
      <w:r w:rsidR="008878E6" w:rsidRPr="00D11204">
        <w:rPr>
          <w:rFonts w:ascii="Times New Roman" w:hAnsi="Times New Roman" w:cs="Times New Roman"/>
          <w:sz w:val="24"/>
          <w:szCs w:val="24"/>
          <w:lang w:val="en-GB"/>
        </w:rPr>
        <w:t>,</w:t>
      </w:r>
      <w:r w:rsidR="00322A1C" w:rsidRPr="00D11204">
        <w:rPr>
          <w:rFonts w:ascii="Times New Roman" w:hAnsi="Times New Roman" w:cs="Times New Roman"/>
          <w:sz w:val="24"/>
          <w:szCs w:val="24"/>
          <w:lang w:val="en-GB"/>
        </w:rPr>
        <w:t xml:space="preserve"> thus</w:t>
      </w:r>
      <w:r w:rsidR="008878E6" w:rsidRPr="00D11204">
        <w:rPr>
          <w:rFonts w:ascii="Times New Roman" w:hAnsi="Times New Roman" w:cs="Times New Roman"/>
          <w:sz w:val="24"/>
          <w:szCs w:val="24"/>
          <w:lang w:val="en-GB"/>
        </w:rPr>
        <w:t>,</w:t>
      </w:r>
      <w:r w:rsidR="00322A1C" w:rsidRPr="00D11204">
        <w:rPr>
          <w:rFonts w:ascii="Times New Roman" w:hAnsi="Times New Roman" w:cs="Times New Roman"/>
          <w:sz w:val="24"/>
          <w:szCs w:val="24"/>
          <w:lang w:val="en-GB"/>
        </w:rPr>
        <w:t xml:space="preserve"> highlight</w:t>
      </w:r>
      <w:r w:rsidR="001D7B7E">
        <w:rPr>
          <w:rFonts w:ascii="Times New Roman" w:hAnsi="Times New Roman" w:cs="Times New Roman"/>
          <w:sz w:val="24"/>
          <w:szCs w:val="24"/>
          <w:lang w:val="en-GB"/>
        </w:rPr>
        <w:t>ing</w:t>
      </w:r>
      <w:r w:rsidR="00322A1C" w:rsidRPr="00D11204">
        <w:rPr>
          <w:rFonts w:ascii="Times New Roman" w:hAnsi="Times New Roman" w:cs="Times New Roman"/>
          <w:sz w:val="24"/>
          <w:szCs w:val="24"/>
          <w:lang w:val="en-GB"/>
        </w:rPr>
        <w:t xml:space="preserve"> </w:t>
      </w:r>
      <w:r w:rsidR="001D7B7E">
        <w:rPr>
          <w:rFonts w:ascii="Times New Roman" w:hAnsi="Times New Roman" w:cs="Times New Roman"/>
          <w:sz w:val="24"/>
          <w:szCs w:val="24"/>
          <w:lang w:val="en-GB"/>
        </w:rPr>
        <w:t xml:space="preserve">as well </w:t>
      </w:r>
      <w:r w:rsidR="00322A1C" w:rsidRPr="00D11204">
        <w:rPr>
          <w:rFonts w:ascii="Times New Roman" w:hAnsi="Times New Roman" w:cs="Times New Roman"/>
          <w:sz w:val="24"/>
          <w:szCs w:val="24"/>
          <w:lang w:val="en-GB"/>
        </w:rPr>
        <w:t xml:space="preserve">the overwhelmingly cultural character of gender. </w:t>
      </w:r>
      <w:r w:rsidR="007D7714" w:rsidRPr="00D11204">
        <w:rPr>
          <w:rFonts w:ascii="Times New Roman" w:hAnsi="Times New Roman" w:cs="Times New Roman"/>
          <w:sz w:val="24"/>
          <w:szCs w:val="24"/>
          <w:lang w:val="en-GB"/>
        </w:rPr>
        <w:t>Classic studies,</w:t>
      </w:r>
      <w:r w:rsidR="008878E6" w:rsidRPr="00D11204">
        <w:rPr>
          <w:rFonts w:ascii="Times New Roman" w:hAnsi="Times New Roman" w:cs="Times New Roman"/>
          <w:sz w:val="24"/>
          <w:szCs w:val="24"/>
          <w:lang w:val="en-GB"/>
        </w:rPr>
        <w:t xml:space="preserve"> </w:t>
      </w:r>
      <w:r w:rsidR="007D7714" w:rsidRPr="00D11204">
        <w:rPr>
          <w:rFonts w:ascii="Times New Roman" w:hAnsi="Times New Roman" w:cs="Times New Roman"/>
          <w:sz w:val="24"/>
          <w:szCs w:val="24"/>
          <w:lang w:val="en-GB"/>
        </w:rPr>
        <w:t>like Kate Millet’s</w:t>
      </w:r>
      <w:r w:rsidR="001D7B7E">
        <w:rPr>
          <w:rFonts w:ascii="Times New Roman" w:hAnsi="Times New Roman" w:cs="Times New Roman"/>
          <w:sz w:val="24"/>
          <w:szCs w:val="24"/>
          <w:lang w:val="en-GB"/>
        </w:rPr>
        <w:t xml:space="preserve"> </w:t>
      </w:r>
      <w:r w:rsidR="007D7714" w:rsidRPr="00D11204">
        <w:rPr>
          <w:rFonts w:ascii="Times New Roman" w:hAnsi="Times New Roman" w:cs="Times New Roman"/>
          <w:sz w:val="24"/>
          <w:szCs w:val="24"/>
          <w:lang w:val="en-GB"/>
        </w:rPr>
        <w:t>(197</w:t>
      </w:r>
      <w:r w:rsidR="00260923" w:rsidRPr="00D11204">
        <w:rPr>
          <w:rFonts w:ascii="Times New Roman" w:hAnsi="Times New Roman" w:cs="Times New Roman"/>
          <w:sz w:val="24"/>
          <w:szCs w:val="24"/>
          <w:lang w:val="en-GB"/>
        </w:rPr>
        <w:t>0</w:t>
      </w:r>
      <w:r w:rsidR="007D7714" w:rsidRPr="00D11204">
        <w:rPr>
          <w:rFonts w:ascii="Times New Roman" w:hAnsi="Times New Roman" w:cs="Times New Roman"/>
          <w:sz w:val="24"/>
          <w:szCs w:val="24"/>
          <w:lang w:val="en-GB"/>
        </w:rPr>
        <w:t xml:space="preserve">) or </w:t>
      </w:r>
      <w:proofErr w:type="spellStart"/>
      <w:r w:rsidR="007D7714" w:rsidRPr="00D11204">
        <w:rPr>
          <w:rFonts w:ascii="Times New Roman" w:hAnsi="Times New Roman" w:cs="Times New Roman"/>
          <w:sz w:val="24"/>
          <w:szCs w:val="24"/>
          <w:lang w:val="en-GB"/>
        </w:rPr>
        <w:t>Luce</w:t>
      </w:r>
      <w:proofErr w:type="spellEnd"/>
      <w:r w:rsidR="007D7714" w:rsidRPr="00D11204">
        <w:rPr>
          <w:rFonts w:ascii="Times New Roman" w:hAnsi="Times New Roman" w:cs="Times New Roman"/>
          <w:sz w:val="24"/>
          <w:szCs w:val="24"/>
          <w:lang w:val="en-GB"/>
        </w:rPr>
        <w:t xml:space="preserve"> </w:t>
      </w:r>
      <w:proofErr w:type="spellStart"/>
      <w:r w:rsidR="007D7714" w:rsidRPr="00D11204">
        <w:rPr>
          <w:rFonts w:ascii="Times New Roman" w:hAnsi="Times New Roman" w:cs="Times New Roman"/>
          <w:sz w:val="24"/>
          <w:szCs w:val="24"/>
          <w:lang w:val="en-GB"/>
        </w:rPr>
        <w:t>Irigaray’s</w:t>
      </w:r>
      <w:proofErr w:type="spellEnd"/>
      <w:r w:rsidR="007D7714" w:rsidRPr="00D11204">
        <w:rPr>
          <w:rFonts w:ascii="Times New Roman" w:hAnsi="Times New Roman" w:cs="Times New Roman"/>
          <w:sz w:val="24"/>
          <w:szCs w:val="24"/>
          <w:lang w:val="en-GB"/>
        </w:rPr>
        <w:t xml:space="preserve"> </w:t>
      </w:r>
      <w:r w:rsidR="00143386" w:rsidRPr="00D11204">
        <w:rPr>
          <w:rFonts w:ascii="Times New Roman" w:hAnsi="Times New Roman" w:cs="Times New Roman"/>
          <w:sz w:val="24"/>
          <w:szCs w:val="24"/>
          <w:lang w:val="en-GB"/>
        </w:rPr>
        <w:t>(</w:t>
      </w:r>
      <w:r w:rsidR="007D7714" w:rsidRPr="00D11204">
        <w:rPr>
          <w:rFonts w:ascii="Times New Roman" w:hAnsi="Times New Roman" w:cs="Times New Roman"/>
          <w:sz w:val="24"/>
          <w:szCs w:val="24"/>
          <w:lang w:val="en-GB"/>
        </w:rPr>
        <w:t>19</w:t>
      </w:r>
      <w:r w:rsidR="00260923" w:rsidRPr="00D11204">
        <w:rPr>
          <w:rFonts w:ascii="Times New Roman" w:hAnsi="Times New Roman" w:cs="Times New Roman"/>
          <w:sz w:val="24"/>
          <w:szCs w:val="24"/>
          <w:lang w:val="en-GB"/>
        </w:rPr>
        <w:t>7</w:t>
      </w:r>
      <w:r w:rsidR="007D7714" w:rsidRPr="00D11204">
        <w:rPr>
          <w:rFonts w:ascii="Times New Roman" w:hAnsi="Times New Roman" w:cs="Times New Roman"/>
          <w:sz w:val="24"/>
          <w:szCs w:val="24"/>
          <w:lang w:val="en-GB"/>
        </w:rPr>
        <w:t>7)</w:t>
      </w:r>
      <w:r w:rsidR="00260923" w:rsidRPr="00D11204">
        <w:rPr>
          <w:rFonts w:ascii="Times New Roman" w:hAnsi="Times New Roman" w:cs="Times New Roman"/>
          <w:sz w:val="24"/>
          <w:szCs w:val="24"/>
          <w:lang w:val="en-GB"/>
        </w:rPr>
        <w:t xml:space="preserve">, emphasized </w:t>
      </w:r>
      <w:r w:rsidR="00143386" w:rsidRPr="00D11204">
        <w:rPr>
          <w:rFonts w:ascii="Times New Roman" w:hAnsi="Times New Roman" w:cs="Times New Roman"/>
          <w:sz w:val="24"/>
          <w:szCs w:val="24"/>
          <w:lang w:val="en-GB"/>
        </w:rPr>
        <w:t xml:space="preserve">that women are </w:t>
      </w:r>
      <w:proofErr w:type="spellStart"/>
      <w:r w:rsidR="00143386" w:rsidRPr="00D11204">
        <w:rPr>
          <w:rFonts w:ascii="Times New Roman" w:hAnsi="Times New Roman" w:cs="Times New Roman"/>
          <w:sz w:val="24"/>
          <w:szCs w:val="24"/>
          <w:lang w:val="en-GB"/>
        </w:rPr>
        <w:t>phallicly</w:t>
      </w:r>
      <w:proofErr w:type="spellEnd"/>
      <w:r w:rsidR="00143386" w:rsidRPr="00D11204">
        <w:rPr>
          <w:rFonts w:ascii="Times New Roman" w:hAnsi="Times New Roman" w:cs="Times New Roman"/>
          <w:sz w:val="24"/>
          <w:szCs w:val="24"/>
          <w:lang w:val="en-GB"/>
        </w:rPr>
        <w:t xml:space="preserve"> marked by men</w:t>
      </w:r>
      <w:r w:rsidR="00F02CCF" w:rsidRPr="00D11204">
        <w:rPr>
          <w:rFonts w:ascii="Times New Roman" w:hAnsi="Times New Roman" w:cs="Times New Roman"/>
          <w:sz w:val="24"/>
          <w:szCs w:val="24"/>
          <w:lang w:val="en-GB"/>
        </w:rPr>
        <w:t>, their fathers, husbands, procurers</w:t>
      </w:r>
      <w:r w:rsidR="00FD335A" w:rsidRPr="00D11204">
        <w:rPr>
          <w:rFonts w:ascii="Times New Roman" w:hAnsi="Times New Roman" w:cs="Times New Roman"/>
          <w:sz w:val="24"/>
          <w:szCs w:val="24"/>
          <w:lang w:val="en-GB"/>
        </w:rPr>
        <w:t>, who</w:t>
      </w:r>
      <w:r w:rsidR="00322A1C" w:rsidRPr="00D11204">
        <w:rPr>
          <w:rFonts w:ascii="Times New Roman" w:hAnsi="Times New Roman" w:cs="Times New Roman"/>
          <w:sz w:val="24"/>
          <w:szCs w:val="24"/>
          <w:lang w:val="en-GB"/>
        </w:rPr>
        <w:t>,</w:t>
      </w:r>
      <w:r w:rsidR="00D11204">
        <w:rPr>
          <w:rFonts w:ascii="Times New Roman" w:hAnsi="Times New Roman" w:cs="Times New Roman"/>
          <w:sz w:val="24"/>
          <w:szCs w:val="24"/>
          <w:lang w:val="en-GB"/>
        </w:rPr>
        <w:t xml:space="preserve"> </w:t>
      </w:r>
      <w:r w:rsidR="00322A1C" w:rsidRPr="00D11204">
        <w:rPr>
          <w:rFonts w:ascii="Times New Roman" w:hAnsi="Times New Roman" w:cs="Times New Roman"/>
          <w:sz w:val="24"/>
          <w:szCs w:val="24"/>
          <w:lang w:val="en-GB"/>
        </w:rPr>
        <w:t xml:space="preserve">under the law of patriarchy </w:t>
      </w:r>
      <w:r w:rsidR="001D7B7E">
        <w:rPr>
          <w:rFonts w:ascii="Times New Roman" w:hAnsi="Times New Roman" w:cs="Times New Roman"/>
          <w:sz w:val="24"/>
          <w:szCs w:val="24"/>
          <w:lang w:val="en-GB"/>
        </w:rPr>
        <w:t xml:space="preserve">which has </w:t>
      </w:r>
      <w:r w:rsidR="00322A1C" w:rsidRPr="00D11204">
        <w:rPr>
          <w:rFonts w:ascii="Times New Roman" w:hAnsi="Times New Roman" w:cs="Times New Roman"/>
          <w:sz w:val="24"/>
          <w:szCs w:val="24"/>
          <w:lang w:val="en-GB"/>
        </w:rPr>
        <w:t>operated in societies</w:t>
      </w:r>
      <w:r w:rsidR="001D7B7E">
        <w:rPr>
          <w:rFonts w:ascii="Times New Roman" w:hAnsi="Times New Roman" w:cs="Times New Roman"/>
          <w:sz w:val="24"/>
          <w:szCs w:val="24"/>
          <w:lang w:val="en-GB"/>
        </w:rPr>
        <w:t xml:space="preserve"> for long</w:t>
      </w:r>
      <w:r w:rsidR="004771C2" w:rsidRPr="00D11204">
        <w:rPr>
          <w:rFonts w:ascii="Times New Roman" w:hAnsi="Times New Roman" w:cs="Times New Roman"/>
          <w:sz w:val="24"/>
          <w:szCs w:val="24"/>
          <w:lang w:val="en-GB"/>
        </w:rPr>
        <w:t xml:space="preserve">, dominate women </w:t>
      </w:r>
      <w:r w:rsidR="001D7B7E">
        <w:rPr>
          <w:rFonts w:ascii="Times New Roman" w:hAnsi="Times New Roman" w:cs="Times New Roman"/>
          <w:sz w:val="24"/>
          <w:szCs w:val="24"/>
          <w:lang w:val="en-GB"/>
        </w:rPr>
        <w:t>and cast</w:t>
      </w:r>
      <w:r w:rsidR="004771C2" w:rsidRPr="00D11204">
        <w:rPr>
          <w:rFonts w:ascii="Times New Roman" w:hAnsi="Times New Roman" w:cs="Times New Roman"/>
          <w:sz w:val="24"/>
          <w:szCs w:val="24"/>
          <w:lang w:val="en-GB"/>
        </w:rPr>
        <w:t xml:space="preserve"> various systems of oppression upon them.</w:t>
      </w:r>
      <w:r w:rsidR="00143386" w:rsidRPr="00D11204">
        <w:rPr>
          <w:rFonts w:ascii="Times New Roman" w:hAnsi="Times New Roman" w:cs="Times New Roman"/>
          <w:sz w:val="24"/>
          <w:szCs w:val="24"/>
          <w:lang w:val="en-GB"/>
        </w:rPr>
        <w:t xml:space="preserve"> </w:t>
      </w:r>
    </w:p>
    <w:p w14:paraId="0E9C395C" w14:textId="681C12EB" w:rsidR="000A1DAC" w:rsidRPr="00D11204" w:rsidRDefault="00A2056E" w:rsidP="006B10CF">
      <w:pPr>
        <w:jc w:val="both"/>
        <w:rPr>
          <w:rFonts w:ascii="Times New Roman" w:hAnsi="Times New Roman" w:cs="Times New Roman"/>
          <w:sz w:val="24"/>
          <w:szCs w:val="24"/>
          <w:lang w:val="en-GB"/>
        </w:rPr>
      </w:pPr>
      <w:r w:rsidRPr="00D11204">
        <w:rPr>
          <w:rFonts w:ascii="Times New Roman" w:hAnsi="Times New Roman" w:cs="Times New Roman"/>
          <w:sz w:val="24"/>
          <w:szCs w:val="24"/>
          <w:lang w:val="en-GB"/>
        </w:rPr>
        <w:t xml:space="preserve">Gender is inextricably involved with power, culture, language, and </w:t>
      </w:r>
      <w:r w:rsidR="00143386" w:rsidRPr="00D11204">
        <w:rPr>
          <w:rFonts w:ascii="Times New Roman" w:hAnsi="Times New Roman" w:cs="Times New Roman"/>
          <w:sz w:val="24"/>
          <w:szCs w:val="24"/>
          <w:lang w:val="en-GB"/>
        </w:rPr>
        <w:t>t</w:t>
      </w:r>
      <w:r w:rsidR="000A1DAC" w:rsidRPr="00D11204">
        <w:rPr>
          <w:rFonts w:ascii="Times New Roman" w:hAnsi="Times New Roman" w:cs="Times New Roman"/>
          <w:sz w:val="24"/>
          <w:szCs w:val="24"/>
          <w:lang w:val="en-GB"/>
        </w:rPr>
        <w:t>hemes and debates of key</w:t>
      </w:r>
      <w:r w:rsidR="009F7E9E" w:rsidRPr="00D11204">
        <w:rPr>
          <w:rFonts w:ascii="Times New Roman" w:hAnsi="Times New Roman" w:cs="Times New Roman"/>
          <w:sz w:val="24"/>
          <w:szCs w:val="24"/>
          <w:lang w:val="en-GB"/>
        </w:rPr>
        <w:t>-</w:t>
      </w:r>
      <w:r w:rsidR="000A1DAC" w:rsidRPr="00D11204">
        <w:rPr>
          <w:rFonts w:ascii="Times New Roman" w:hAnsi="Times New Roman" w:cs="Times New Roman"/>
          <w:sz w:val="24"/>
          <w:szCs w:val="24"/>
          <w:lang w:val="en-GB"/>
        </w:rPr>
        <w:t>interest for the contemporary literature classroom</w:t>
      </w:r>
      <w:r w:rsidR="000D34AA" w:rsidRPr="00D11204">
        <w:rPr>
          <w:rFonts w:ascii="Times New Roman" w:hAnsi="Times New Roman" w:cs="Times New Roman"/>
          <w:sz w:val="24"/>
          <w:szCs w:val="24"/>
          <w:lang w:val="en-GB"/>
        </w:rPr>
        <w:t>.</w:t>
      </w:r>
      <w:r w:rsidR="00147A3D" w:rsidRPr="00D11204">
        <w:rPr>
          <w:rFonts w:ascii="Times New Roman" w:hAnsi="Times New Roman" w:cs="Times New Roman"/>
          <w:sz w:val="24"/>
          <w:szCs w:val="24"/>
          <w:lang w:val="en-GB"/>
        </w:rPr>
        <w:t xml:space="preserve"> </w:t>
      </w:r>
      <w:r w:rsidR="00C751A0" w:rsidRPr="00D11204">
        <w:rPr>
          <w:rFonts w:ascii="Times New Roman" w:hAnsi="Times New Roman" w:cs="Times New Roman"/>
          <w:sz w:val="24"/>
          <w:szCs w:val="24"/>
          <w:lang w:val="en-GB"/>
        </w:rPr>
        <w:t>The</w:t>
      </w:r>
      <w:r w:rsidR="000A1DAC" w:rsidRPr="00D11204">
        <w:rPr>
          <w:rFonts w:ascii="Times New Roman" w:hAnsi="Times New Roman" w:cs="Times New Roman"/>
          <w:sz w:val="24"/>
          <w:szCs w:val="24"/>
          <w:lang w:val="en-GB"/>
        </w:rPr>
        <w:t xml:space="preserve"> ways we cho</w:t>
      </w:r>
      <w:r w:rsidR="0063218B" w:rsidRPr="00D11204">
        <w:rPr>
          <w:rFonts w:ascii="Times New Roman" w:hAnsi="Times New Roman" w:cs="Times New Roman"/>
          <w:sz w:val="24"/>
          <w:szCs w:val="24"/>
          <w:lang w:val="en-GB"/>
        </w:rPr>
        <w:t>o</w:t>
      </w:r>
      <w:r w:rsidR="000A1DAC" w:rsidRPr="00D11204">
        <w:rPr>
          <w:rFonts w:ascii="Times New Roman" w:hAnsi="Times New Roman" w:cs="Times New Roman"/>
          <w:sz w:val="24"/>
          <w:szCs w:val="24"/>
          <w:lang w:val="en-GB"/>
        </w:rPr>
        <w:t xml:space="preserve">se, read and </w:t>
      </w:r>
      <w:r w:rsidR="00DC7155" w:rsidRPr="00D11204">
        <w:rPr>
          <w:rFonts w:ascii="Times New Roman" w:hAnsi="Times New Roman" w:cs="Times New Roman"/>
          <w:sz w:val="24"/>
          <w:szCs w:val="24"/>
          <w:lang w:val="en-GB"/>
        </w:rPr>
        <w:t xml:space="preserve">teach </w:t>
      </w:r>
      <w:r w:rsidR="00C751A0" w:rsidRPr="00D11204">
        <w:rPr>
          <w:rFonts w:ascii="Times New Roman" w:hAnsi="Times New Roman" w:cs="Times New Roman"/>
          <w:sz w:val="24"/>
          <w:szCs w:val="24"/>
          <w:lang w:val="en-GB"/>
        </w:rPr>
        <w:t>texts</w:t>
      </w:r>
      <w:r w:rsidR="00DC7155" w:rsidRPr="00D11204">
        <w:rPr>
          <w:rFonts w:ascii="Times New Roman" w:hAnsi="Times New Roman" w:cs="Times New Roman"/>
          <w:sz w:val="24"/>
          <w:szCs w:val="24"/>
          <w:lang w:val="en-GB"/>
        </w:rPr>
        <w:t xml:space="preserve"> in the classroom, the policies and the conventions within which we operate, the acts of reading and interpretation we perform, the point </w:t>
      </w:r>
      <w:r w:rsidR="000D34AA" w:rsidRPr="00D11204">
        <w:rPr>
          <w:rFonts w:ascii="Times New Roman" w:hAnsi="Times New Roman" w:cs="Times New Roman"/>
          <w:sz w:val="24"/>
          <w:szCs w:val="24"/>
          <w:lang w:val="en-GB"/>
        </w:rPr>
        <w:t>of views</w:t>
      </w:r>
      <w:r w:rsidR="00DC7155" w:rsidRPr="00D11204">
        <w:rPr>
          <w:rFonts w:ascii="Times New Roman" w:hAnsi="Times New Roman" w:cs="Times New Roman"/>
          <w:sz w:val="24"/>
          <w:szCs w:val="24"/>
          <w:lang w:val="en-GB"/>
        </w:rPr>
        <w:t xml:space="preserve"> we adopt in order to</w:t>
      </w:r>
      <w:r w:rsidR="000D34AA" w:rsidRPr="00D11204">
        <w:rPr>
          <w:rFonts w:ascii="Times New Roman" w:hAnsi="Times New Roman" w:cs="Times New Roman"/>
          <w:sz w:val="24"/>
          <w:szCs w:val="24"/>
          <w:lang w:val="en-GB"/>
        </w:rPr>
        <w:t xml:space="preserve"> deal with </w:t>
      </w:r>
      <w:r w:rsidR="00C751A0" w:rsidRPr="00D11204">
        <w:rPr>
          <w:rFonts w:ascii="Times New Roman" w:hAnsi="Times New Roman" w:cs="Times New Roman"/>
          <w:sz w:val="24"/>
          <w:szCs w:val="24"/>
          <w:lang w:val="en-GB"/>
        </w:rPr>
        <w:t>our students’ emerging sexuality,</w:t>
      </w:r>
      <w:r w:rsidR="000D34AA" w:rsidRPr="00D11204">
        <w:rPr>
          <w:rFonts w:ascii="Times New Roman" w:hAnsi="Times New Roman" w:cs="Times New Roman"/>
          <w:sz w:val="24"/>
          <w:szCs w:val="24"/>
          <w:lang w:val="en-GB"/>
        </w:rPr>
        <w:t xml:space="preserve"> are </w:t>
      </w:r>
      <w:r w:rsidR="00C751A0" w:rsidRPr="00D11204">
        <w:rPr>
          <w:rFonts w:ascii="Times New Roman" w:hAnsi="Times New Roman" w:cs="Times New Roman"/>
          <w:sz w:val="24"/>
          <w:szCs w:val="24"/>
          <w:lang w:val="en-GB"/>
        </w:rPr>
        <w:t xml:space="preserve">all issues inevitably </w:t>
      </w:r>
      <w:r w:rsidR="00AD479F" w:rsidRPr="00D11204">
        <w:rPr>
          <w:rFonts w:ascii="Times New Roman" w:hAnsi="Times New Roman" w:cs="Times New Roman"/>
          <w:sz w:val="24"/>
          <w:szCs w:val="24"/>
          <w:lang w:val="en-GB"/>
        </w:rPr>
        <w:t>related with</w:t>
      </w:r>
      <w:r w:rsidR="0063218B" w:rsidRPr="00D11204">
        <w:rPr>
          <w:rFonts w:ascii="Times New Roman" w:hAnsi="Times New Roman" w:cs="Times New Roman"/>
          <w:sz w:val="24"/>
          <w:szCs w:val="24"/>
          <w:lang w:val="en-GB"/>
        </w:rPr>
        <w:t xml:space="preserve"> </w:t>
      </w:r>
      <w:r w:rsidR="000D34AA" w:rsidRPr="00D11204">
        <w:rPr>
          <w:rFonts w:ascii="Times New Roman" w:hAnsi="Times New Roman" w:cs="Times New Roman"/>
          <w:sz w:val="24"/>
          <w:szCs w:val="24"/>
          <w:lang w:val="en-GB"/>
        </w:rPr>
        <w:t>gender</w:t>
      </w:r>
      <w:r w:rsidR="00C751A0" w:rsidRPr="00D11204">
        <w:rPr>
          <w:rFonts w:ascii="Times New Roman" w:hAnsi="Times New Roman" w:cs="Times New Roman"/>
          <w:sz w:val="24"/>
          <w:szCs w:val="24"/>
          <w:lang w:val="en-GB"/>
        </w:rPr>
        <w:t xml:space="preserve">. Gender </w:t>
      </w:r>
      <w:r w:rsidR="00684594" w:rsidRPr="00D11204">
        <w:rPr>
          <w:rFonts w:ascii="Times New Roman" w:hAnsi="Times New Roman" w:cs="Times New Roman"/>
          <w:sz w:val="24"/>
          <w:szCs w:val="24"/>
          <w:lang w:val="en-GB"/>
        </w:rPr>
        <w:t>theory</w:t>
      </w:r>
      <w:r w:rsidR="00C751A0" w:rsidRPr="00D11204">
        <w:rPr>
          <w:rFonts w:ascii="Times New Roman" w:hAnsi="Times New Roman" w:cs="Times New Roman"/>
          <w:sz w:val="24"/>
          <w:szCs w:val="24"/>
          <w:lang w:val="en-GB"/>
        </w:rPr>
        <w:t xml:space="preserve"> </w:t>
      </w:r>
      <w:r w:rsidR="00684594" w:rsidRPr="00D11204">
        <w:rPr>
          <w:rFonts w:ascii="Times New Roman" w:hAnsi="Times New Roman" w:cs="Times New Roman"/>
          <w:sz w:val="24"/>
          <w:szCs w:val="24"/>
          <w:lang w:val="en-GB"/>
        </w:rPr>
        <w:t>constitutes</w:t>
      </w:r>
      <w:r w:rsidR="00C751A0" w:rsidRPr="00D11204">
        <w:rPr>
          <w:rFonts w:ascii="Times New Roman" w:hAnsi="Times New Roman" w:cs="Times New Roman"/>
          <w:sz w:val="24"/>
          <w:szCs w:val="24"/>
          <w:lang w:val="en-GB"/>
        </w:rPr>
        <w:t xml:space="preserve"> a major and multifarious area within the field </w:t>
      </w:r>
      <w:r w:rsidR="00D11204" w:rsidRPr="00D11204">
        <w:rPr>
          <w:rFonts w:ascii="Times New Roman" w:hAnsi="Times New Roman" w:cs="Times New Roman"/>
          <w:sz w:val="24"/>
          <w:szCs w:val="24"/>
          <w:lang w:val="en-GB"/>
        </w:rPr>
        <w:t>of literary</w:t>
      </w:r>
      <w:r w:rsidR="00C751A0" w:rsidRPr="00D11204">
        <w:rPr>
          <w:rFonts w:ascii="Times New Roman" w:hAnsi="Times New Roman" w:cs="Times New Roman"/>
          <w:sz w:val="24"/>
          <w:szCs w:val="24"/>
          <w:lang w:val="en-GB"/>
        </w:rPr>
        <w:t xml:space="preserve"> studies. </w:t>
      </w:r>
      <w:r w:rsidR="005B63C1" w:rsidRPr="00D11204">
        <w:rPr>
          <w:rFonts w:ascii="Times New Roman" w:hAnsi="Times New Roman" w:cs="Times New Roman"/>
          <w:sz w:val="24"/>
          <w:szCs w:val="24"/>
          <w:lang w:val="en-GB"/>
        </w:rPr>
        <w:t xml:space="preserve">Contemporary </w:t>
      </w:r>
      <w:r w:rsidR="005B63C1" w:rsidRPr="00D11204">
        <w:rPr>
          <w:rFonts w:ascii="Times New Roman" w:hAnsi="Times New Roman" w:cs="Times New Roman"/>
          <w:sz w:val="24"/>
          <w:szCs w:val="24"/>
          <w:lang w:val="en-GB"/>
        </w:rPr>
        <w:lastRenderedPageBreak/>
        <w:t>critical practice</w:t>
      </w:r>
      <w:r w:rsidR="00F93463" w:rsidRPr="00D11204">
        <w:rPr>
          <w:rFonts w:ascii="Times New Roman" w:hAnsi="Times New Roman" w:cs="Times New Roman"/>
          <w:sz w:val="24"/>
          <w:szCs w:val="24"/>
          <w:lang w:val="en-GB"/>
        </w:rPr>
        <w:t>,</w:t>
      </w:r>
      <w:r w:rsidR="00143386" w:rsidRPr="00D11204">
        <w:rPr>
          <w:rFonts w:ascii="Times New Roman" w:hAnsi="Times New Roman" w:cs="Times New Roman"/>
          <w:sz w:val="24"/>
          <w:szCs w:val="24"/>
          <w:lang w:val="en-GB"/>
        </w:rPr>
        <w:t xml:space="preserve"> nevertheless</w:t>
      </w:r>
      <w:r w:rsidR="00F93463" w:rsidRPr="00D11204">
        <w:rPr>
          <w:rFonts w:ascii="Times New Roman" w:hAnsi="Times New Roman" w:cs="Times New Roman"/>
          <w:sz w:val="24"/>
          <w:szCs w:val="24"/>
          <w:lang w:val="en-GB"/>
        </w:rPr>
        <w:t>,</w:t>
      </w:r>
      <w:r w:rsidR="005B63C1" w:rsidRPr="00D11204">
        <w:rPr>
          <w:rFonts w:ascii="Times New Roman" w:hAnsi="Times New Roman" w:cs="Times New Roman"/>
          <w:sz w:val="24"/>
          <w:szCs w:val="24"/>
          <w:lang w:val="en-GB"/>
        </w:rPr>
        <w:t xml:space="preserve"> </w:t>
      </w:r>
      <w:r w:rsidR="00F93463" w:rsidRPr="00D11204">
        <w:rPr>
          <w:rFonts w:ascii="Times New Roman" w:hAnsi="Times New Roman" w:cs="Times New Roman"/>
          <w:sz w:val="24"/>
          <w:szCs w:val="24"/>
          <w:lang w:val="en-GB"/>
        </w:rPr>
        <w:t xml:space="preserve">has </w:t>
      </w:r>
      <w:r w:rsidR="003B52E2" w:rsidRPr="00D11204">
        <w:rPr>
          <w:rFonts w:ascii="Times New Roman" w:hAnsi="Times New Roman" w:cs="Times New Roman"/>
          <w:sz w:val="24"/>
          <w:szCs w:val="24"/>
          <w:lang w:val="en-GB"/>
        </w:rPr>
        <w:t>put into question and continue</w:t>
      </w:r>
      <w:r w:rsidR="001D7B7E">
        <w:rPr>
          <w:rFonts w:ascii="Times New Roman" w:hAnsi="Times New Roman" w:cs="Times New Roman"/>
          <w:sz w:val="24"/>
          <w:szCs w:val="24"/>
          <w:lang w:val="en-GB"/>
        </w:rPr>
        <w:t>s</w:t>
      </w:r>
      <w:r w:rsidR="003B52E2" w:rsidRPr="00D11204">
        <w:rPr>
          <w:rFonts w:ascii="Times New Roman" w:hAnsi="Times New Roman" w:cs="Times New Roman"/>
          <w:sz w:val="24"/>
          <w:szCs w:val="24"/>
          <w:lang w:val="en-GB"/>
        </w:rPr>
        <w:t xml:space="preserve"> to </w:t>
      </w:r>
      <w:r w:rsidR="008241F1" w:rsidRPr="00D11204">
        <w:rPr>
          <w:rFonts w:ascii="Times New Roman" w:hAnsi="Times New Roman" w:cs="Times New Roman"/>
          <w:sz w:val="24"/>
          <w:szCs w:val="24"/>
          <w:lang w:val="en-GB"/>
        </w:rPr>
        <w:t xml:space="preserve">ceaselessly </w:t>
      </w:r>
      <w:r w:rsidR="005B63C1" w:rsidRPr="00D11204">
        <w:rPr>
          <w:rFonts w:ascii="Times New Roman" w:hAnsi="Times New Roman" w:cs="Times New Roman"/>
          <w:sz w:val="24"/>
          <w:szCs w:val="24"/>
          <w:lang w:val="en-GB"/>
        </w:rPr>
        <w:t>interrogat</w:t>
      </w:r>
      <w:r w:rsidR="003B52E2" w:rsidRPr="00D11204">
        <w:rPr>
          <w:rFonts w:ascii="Times New Roman" w:hAnsi="Times New Roman" w:cs="Times New Roman"/>
          <w:sz w:val="24"/>
          <w:szCs w:val="24"/>
          <w:lang w:val="en-GB"/>
        </w:rPr>
        <w:t xml:space="preserve">e </w:t>
      </w:r>
      <w:r w:rsidR="005B63C1" w:rsidRPr="00D11204">
        <w:rPr>
          <w:rFonts w:ascii="Times New Roman" w:hAnsi="Times New Roman" w:cs="Times New Roman"/>
          <w:sz w:val="24"/>
          <w:szCs w:val="24"/>
          <w:lang w:val="en-GB"/>
        </w:rPr>
        <w:t xml:space="preserve">the sexual rhetoric we use </w:t>
      </w:r>
      <w:r w:rsidR="003B52E2" w:rsidRPr="00D11204">
        <w:rPr>
          <w:rFonts w:ascii="Times New Roman" w:hAnsi="Times New Roman" w:cs="Times New Roman"/>
          <w:sz w:val="24"/>
          <w:szCs w:val="24"/>
          <w:lang w:val="en-GB"/>
        </w:rPr>
        <w:t>in literary analysis</w:t>
      </w:r>
      <w:r w:rsidR="00D8676E" w:rsidRPr="00D11204">
        <w:rPr>
          <w:rFonts w:ascii="Times New Roman" w:hAnsi="Times New Roman" w:cs="Times New Roman"/>
          <w:sz w:val="24"/>
          <w:szCs w:val="24"/>
          <w:lang w:val="en-GB"/>
        </w:rPr>
        <w:t xml:space="preserve"> </w:t>
      </w:r>
      <w:r w:rsidR="003B52E2" w:rsidRPr="00D11204">
        <w:rPr>
          <w:rFonts w:ascii="Times New Roman" w:hAnsi="Times New Roman" w:cs="Times New Roman"/>
          <w:sz w:val="24"/>
          <w:szCs w:val="24"/>
          <w:lang w:val="en-GB"/>
        </w:rPr>
        <w:t>(consider, for instance,</w:t>
      </w:r>
      <w:r w:rsidR="00A63277" w:rsidRPr="00D11204">
        <w:rPr>
          <w:rFonts w:ascii="Times New Roman" w:hAnsi="Times New Roman" w:cs="Times New Roman"/>
          <w:sz w:val="24"/>
          <w:szCs w:val="24"/>
          <w:lang w:val="en-GB"/>
        </w:rPr>
        <w:t xml:space="preserve"> </w:t>
      </w:r>
      <w:r w:rsidR="003B52E2" w:rsidRPr="00D11204">
        <w:rPr>
          <w:rFonts w:ascii="Times New Roman" w:hAnsi="Times New Roman" w:cs="Times New Roman"/>
          <w:sz w:val="24"/>
          <w:szCs w:val="24"/>
          <w:lang w:val="en-GB"/>
        </w:rPr>
        <w:t>when we describe certain rhymes as ‘feminine’ and ‘masculine’),</w:t>
      </w:r>
      <w:r w:rsidR="00F93463" w:rsidRPr="00D11204">
        <w:rPr>
          <w:rFonts w:ascii="Times New Roman" w:hAnsi="Times New Roman" w:cs="Times New Roman"/>
          <w:sz w:val="24"/>
          <w:szCs w:val="24"/>
          <w:lang w:val="en-GB"/>
        </w:rPr>
        <w:t xml:space="preserve"> </w:t>
      </w:r>
      <w:r w:rsidR="003B52E2" w:rsidRPr="00D11204">
        <w:rPr>
          <w:rFonts w:ascii="Times New Roman" w:hAnsi="Times New Roman" w:cs="Times New Roman"/>
          <w:sz w:val="24"/>
          <w:szCs w:val="24"/>
          <w:lang w:val="en-GB"/>
        </w:rPr>
        <w:t xml:space="preserve">or </w:t>
      </w:r>
      <w:r w:rsidR="00D11204" w:rsidRPr="00D11204">
        <w:rPr>
          <w:rFonts w:ascii="Times New Roman" w:hAnsi="Times New Roman" w:cs="Times New Roman"/>
          <w:sz w:val="24"/>
          <w:szCs w:val="24"/>
          <w:lang w:val="en-GB"/>
        </w:rPr>
        <w:t>the gendered</w:t>
      </w:r>
      <w:r w:rsidR="00D8676E" w:rsidRPr="00D11204">
        <w:rPr>
          <w:rFonts w:ascii="Times New Roman" w:hAnsi="Times New Roman" w:cs="Times New Roman"/>
          <w:sz w:val="24"/>
          <w:szCs w:val="24"/>
          <w:lang w:val="en-GB"/>
        </w:rPr>
        <w:t xml:space="preserve"> position within which </w:t>
      </w:r>
      <w:r w:rsidR="006A1A45" w:rsidRPr="00D11204">
        <w:rPr>
          <w:rFonts w:ascii="Times New Roman" w:hAnsi="Times New Roman" w:cs="Times New Roman"/>
          <w:sz w:val="24"/>
          <w:szCs w:val="24"/>
          <w:lang w:val="en-GB"/>
        </w:rPr>
        <w:t xml:space="preserve">we </w:t>
      </w:r>
      <w:r w:rsidR="00D8676E" w:rsidRPr="00D11204">
        <w:rPr>
          <w:rFonts w:ascii="Times New Roman" w:hAnsi="Times New Roman" w:cs="Times New Roman"/>
          <w:sz w:val="24"/>
          <w:szCs w:val="24"/>
          <w:lang w:val="en-GB"/>
        </w:rPr>
        <w:t>ascribe certain qualities to texts</w:t>
      </w:r>
      <w:r w:rsidR="006A1A45" w:rsidRPr="00D11204">
        <w:rPr>
          <w:rFonts w:ascii="Times New Roman" w:hAnsi="Times New Roman" w:cs="Times New Roman"/>
          <w:sz w:val="24"/>
          <w:szCs w:val="24"/>
          <w:lang w:val="en-GB"/>
        </w:rPr>
        <w:t xml:space="preserve"> </w:t>
      </w:r>
      <w:r w:rsidR="00D8676E" w:rsidRPr="00D11204">
        <w:rPr>
          <w:rFonts w:ascii="Times New Roman" w:hAnsi="Times New Roman" w:cs="Times New Roman"/>
          <w:sz w:val="24"/>
          <w:szCs w:val="24"/>
          <w:lang w:val="en-GB"/>
        </w:rPr>
        <w:t>(</w:t>
      </w:r>
      <w:r w:rsidR="00D11204" w:rsidRPr="00D11204">
        <w:rPr>
          <w:rFonts w:ascii="Times New Roman" w:hAnsi="Times New Roman" w:cs="Times New Roman"/>
          <w:sz w:val="24"/>
          <w:szCs w:val="24"/>
          <w:lang w:val="en-GB"/>
        </w:rPr>
        <w:t>e.g. books which</w:t>
      </w:r>
      <w:r w:rsidR="00A63277" w:rsidRPr="00D11204">
        <w:rPr>
          <w:rFonts w:ascii="Times New Roman" w:hAnsi="Times New Roman" w:cs="Times New Roman"/>
          <w:sz w:val="24"/>
          <w:szCs w:val="24"/>
          <w:lang w:val="en-GB"/>
        </w:rPr>
        <w:t xml:space="preserve"> </w:t>
      </w:r>
      <w:r w:rsidR="00C42AD8" w:rsidRPr="00D11204">
        <w:rPr>
          <w:rFonts w:ascii="Times New Roman" w:hAnsi="Times New Roman" w:cs="Times New Roman"/>
          <w:sz w:val="24"/>
          <w:szCs w:val="24"/>
          <w:lang w:val="en-GB"/>
        </w:rPr>
        <w:t>are</w:t>
      </w:r>
      <w:r w:rsidR="006A1A45" w:rsidRPr="00D11204">
        <w:rPr>
          <w:rFonts w:ascii="Times New Roman" w:hAnsi="Times New Roman" w:cs="Times New Roman"/>
          <w:sz w:val="24"/>
          <w:szCs w:val="24"/>
          <w:lang w:val="en-GB"/>
        </w:rPr>
        <w:t xml:space="preserve"> </w:t>
      </w:r>
      <w:r w:rsidR="00D11204" w:rsidRPr="00D11204">
        <w:rPr>
          <w:rFonts w:ascii="Times New Roman" w:hAnsi="Times New Roman" w:cs="Times New Roman"/>
          <w:sz w:val="24"/>
          <w:szCs w:val="24"/>
          <w:lang w:val="en-GB"/>
        </w:rPr>
        <w:t>labelled</w:t>
      </w:r>
      <w:r w:rsidR="00426A5E" w:rsidRPr="00D11204">
        <w:rPr>
          <w:rFonts w:ascii="Times New Roman" w:hAnsi="Times New Roman" w:cs="Times New Roman"/>
          <w:sz w:val="24"/>
          <w:szCs w:val="24"/>
          <w:lang w:val="en-GB"/>
        </w:rPr>
        <w:t xml:space="preserve"> as </w:t>
      </w:r>
      <w:r w:rsidR="00A63277" w:rsidRPr="00D11204">
        <w:rPr>
          <w:rFonts w:ascii="Times New Roman" w:hAnsi="Times New Roman" w:cs="Times New Roman"/>
          <w:sz w:val="24"/>
          <w:szCs w:val="24"/>
          <w:lang w:val="en-GB"/>
        </w:rPr>
        <w:t>boy/girl-</w:t>
      </w:r>
      <w:r w:rsidR="006A1A45" w:rsidRPr="00D11204">
        <w:rPr>
          <w:rFonts w:ascii="Times New Roman" w:hAnsi="Times New Roman" w:cs="Times New Roman"/>
          <w:sz w:val="24"/>
          <w:szCs w:val="24"/>
          <w:lang w:val="en-GB"/>
        </w:rPr>
        <w:t>appeal</w:t>
      </w:r>
      <w:r w:rsidR="00426A5E" w:rsidRPr="00D11204">
        <w:rPr>
          <w:rFonts w:ascii="Times New Roman" w:hAnsi="Times New Roman" w:cs="Times New Roman"/>
          <w:sz w:val="24"/>
          <w:szCs w:val="24"/>
          <w:lang w:val="en-GB"/>
        </w:rPr>
        <w:t>ing</w:t>
      </w:r>
      <w:r w:rsidR="00D8676E" w:rsidRPr="00D11204">
        <w:rPr>
          <w:rFonts w:ascii="Times New Roman" w:hAnsi="Times New Roman" w:cs="Times New Roman"/>
          <w:sz w:val="24"/>
          <w:szCs w:val="24"/>
          <w:lang w:val="en-GB"/>
        </w:rPr>
        <w:t>)</w:t>
      </w:r>
      <w:r w:rsidR="00B52D9C" w:rsidRPr="00D11204">
        <w:rPr>
          <w:rFonts w:ascii="Times New Roman" w:hAnsi="Times New Roman" w:cs="Times New Roman"/>
          <w:sz w:val="24"/>
          <w:szCs w:val="24"/>
          <w:lang w:val="en-GB"/>
        </w:rPr>
        <w:t>.</w:t>
      </w:r>
      <w:r w:rsidR="003B52E2" w:rsidRPr="00D11204">
        <w:rPr>
          <w:rFonts w:ascii="Times New Roman" w:hAnsi="Times New Roman" w:cs="Times New Roman"/>
          <w:sz w:val="24"/>
          <w:szCs w:val="24"/>
          <w:lang w:val="en-GB"/>
        </w:rPr>
        <w:t xml:space="preserve"> </w:t>
      </w:r>
    </w:p>
    <w:p w14:paraId="61B0B135" w14:textId="5198CC0A" w:rsidR="003169A7" w:rsidRPr="001D7B7E" w:rsidRDefault="003169A7" w:rsidP="001D7B7E">
      <w:pPr>
        <w:jc w:val="both"/>
        <w:rPr>
          <w:rFonts w:ascii="Times New Roman" w:hAnsi="Times New Roman" w:cs="Times New Roman"/>
          <w:sz w:val="24"/>
          <w:szCs w:val="24"/>
          <w:lang w:val="en-GB"/>
        </w:rPr>
      </w:pPr>
      <w:r w:rsidRPr="00D11204">
        <w:rPr>
          <w:rFonts w:ascii="Times New Roman" w:hAnsi="Times New Roman" w:cs="Times New Roman"/>
          <w:sz w:val="24"/>
          <w:szCs w:val="24"/>
          <w:lang w:val="en-GB"/>
        </w:rPr>
        <w:t xml:space="preserve">We invite papers related to the overall theme of the issue as described above. </w:t>
      </w:r>
      <w:r w:rsidR="002E090C" w:rsidRPr="00D11204">
        <w:rPr>
          <w:rFonts w:ascii="Times New Roman" w:hAnsi="Times New Roman" w:cs="Times New Roman"/>
          <w:sz w:val="24"/>
          <w:szCs w:val="24"/>
          <w:lang w:val="en-GB"/>
        </w:rPr>
        <w:t xml:space="preserve">Potential research </w:t>
      </w:r>
      <w:r w:rsidR="00D11204" w:rsidRPr="00D11204">
        <w:rPr>
          <w:rFonts w:ascii="Times New Roman" w:hAnsi="Times New Roman" w:cs="Times New Roman"/>
          <w:sz w:val="24"/>
          <w:szCs w:val="24"/>
          <w:lang w:val="en-GB"/>
        </w:rPr>
        <w:t>areas include</w:t>
      </w:r>
      <w:r w:rsidRPr="00D11204">
        <w:rPr>
          <w:rFonts w:ascii="Times New Roman" w:hAnsi="Times New Roman" w:cs="Times New Roman"/>
          <w:sz w:val="24"/>
          <w:szCs w:val="24"/>
          <w:lang w:val="en-GB"/>
        </w:rPr>
        <w:t xml:space="preserve">, but are not restricted to: </w:t>
      </w:r>
    </w:p>
    <w:p w14:paraId="528B3756" w14:textId="77777777" w:rsidR="003169A7" w:rsidRPr="00D11204" w:rsidRDefault="003169A7" w:rsidP="003169A7">
      <w:pPr>
        <w:spacing w:after="0" w:line="240" w:lineRule="auto"/>
        <w:ind w:left="720"/>
        <w:jc w:val="both"/>
        <w:rPr>
          <w:rFonts w:ascii="Times New Roman" w:eastAsia="Times New Roman" w:hAnsi="Times New Roman" w:cs="Times New Roman"/>
          <w:sz w:val="24"/>
          <w:szCs w:val="24"/>
          <w:lang w:val="en-GB" w:bidi="ks-Deva"/>
        </w:rPr>
      </w:pPr>
    </w:p>
    <w:p w14:paraId="41D6CC76" w14:textId="06DF6F05" w:rsidR="003169A7" w:rsidRPr="001D7B7E" w:rsidRDefault="003169A7" w:rsidP="001D7B7E">
      <w:pPr>
        <w:pStyle w:val="Prrafodelista"/>
        <w:numPr>
          <w:ilvl w:val="0"/>
          <w:numId w:val="2"/>
        </w:numPr>
        <w:spacing w:after="0" w:line="240" w:lineRule="auto"/>
        <w:rPr>
          <w:rFonts w:ascii="Times New Roman" w:eastAsia="Times New Roman" w:hAnsi="Times New Roman" w:cs="Times New Roman"/>
          <w:sz w:val="24"/>
          <w:szCs w:val="24"/>
          <w:lang w:val="en-GB" w:bidi="ks-Deva"/>
        </w:rPr>
      </w:pPr>
      <w:r w:rsidRPr="001D7B7E">
        <w:rPr>
          <w:rFonts w:ascii="Times New Roman" w:eastAsia="Times New Roman" w:hAnsi="Times New Roman" w:cs="Times New Roman"/>
          <w:sz w:val="24"/>
          <w:szCs w:val="24"/>
          <w:lang w:val="en-GB" w:bidi="ks-Deva"/>
        </w:rPr>
        <w:t xml:space="preserve">From the book to the classroom: the didactics of gender </w:t>
      </w:r>
    </w:p>
    <w:p w14:paraId="67DC78B4" w14:textId="77777777" w:rsidR="00274EAF" w:rsidRPr="00D11204" w:rsidRDefault="00274EAF" w:rsidP="001D7B7E">
      <w:pPr>
        <w:spacing w:after="0" w:line="240" w:lineRule="auto"/>
        <w:rPr>
          <w:rFonts w:ascii="Times New Roman" w:eastAsia="Times New Roman" w:hAnsi="Times New Roman" w:cs="Times New Roman"/>
          <w:sz w:val="24"/>
          <w:szCs w:val="24"/>
          <w:lang w:val="en-GB" w:bidi="ks-Deva"/>
        </w:rPr>
      </w:pPr>
    </w:p>
    <w:p w14:paraId="0EC5AC09" w14:textId="4063E4CF" w:rsidR="00A2056E" w:rsidRPr="001D7B7E" w:rsidRDefault="00A2056E" w:rsidP="001D7B7E">
      <w:pPr>
        <w:pStyle w:val="Prrafodelista"/>
        <w:numPr>
          <w:ilvl w:val="0"/>
          <w:numId w:val="2"/>
        </w:numPr>
        <w:spacing w:after="0" w:line="240" w:lineRule="auto"/>
        <w:rPr>
          <w:rFonts w:ascii="Times New Roman" w:eastAsia="Times New Roman" w:hAnsi="Times New Roman" w:cs="Times New Roman"/>
          <w:sz w:val="24"/>
          <w:szCs w:val="24"/>
          <w:lang w:val="en-GB" w:bidi="ks-Deva"/>
        </w:rPr>
      </w:pPr>
      <w:r w:rsidRPr="001D7B7E">
        <w:rPr>
          <w:rFonts w:ascii="Times New Roman" w:eastAsia="Times New Roman" w:hAnsi="Times New Roman" w:cs="Times New Roman"/>
          <w:sz w:val="24"/>
          <w:szCs w:val="24"/>
          <w:lang w:val="en-GB" w:bidi="ks-Deva"/>
        </w:rPr>
        <w:t>Gender and power in literature</w:t>
      </w:r>
    </w:p>
    <w:p w14:paraId="3E8B1A53" w14:textId="77777777" w:rsidR="00274EAF" w:rsidRPr="00D11204" w:rsidRDefault="00274EAF" w:rsidP="001D7B7E">
      <w:pPr>
        <w:spacing w:after="0" w:line="240" w:lineRule="auto"/>
        <w:rPr>
          <w:rFonts w:ascii="Times New Roman" w:eastAsia="Times New Roman" w:hAnsi="Times New Roman" w:cs="Times New Roman"/>
          <w:sz w:val="24"/>
          <w:szCs w:val="24"/>
          <w:lang w:val="en-GB" w:bidi="ks-Deva"/>
        </w:rPr>
      </w:pPr>
    </w:p>
    <w:p w14:paraId="3F188542" w14:textId="40A1FF06" w:rsidR="00274EAF" w:rsidRPr="001D7B7E" w:rsidRDefault="00274EAF" w:rsidP="001D7B7E">
      <w:pPr>
        <w:pStyle w:val="Prrafodelista"/>
        <w:numPr>
          <w:ilvl w:val="0"/>
          <w:numId w:val="2"/>
        </w:numPr>
        <w:spacing w:after="0" w:line="240" w:lineRule="auto"/>
        <w:rPr>
          <w:rFonts w:ascii="Times New Roman" w:eastAsia="Times New Roman" w:hAnsi="Times New Roman" w:cs="Times New Roman"/>
          <w:sz w:val="24"/>
          <w:szCs w:val="24"/>
          <w:lang w:val="en-GB" w:bidi="ks-Deva"/>
        </w:rPr>
      </w:pPr>
      <w:r w:rsidRPr="001D7B7E">
        <w:rPr>
          <w:rFonts w:ascii="Times New Roman" w:eastAsia="Times New Roman" w:hAnsi="Times New Roman" w:cs="Times New Roman"/>
          <w:sz w:val="24"/>
          <w:szCs w:val="24"/>
          <w:lang w:val="en-GB" w:bidi="ks-Deva"/>
        </w:rPr>
        <w:t>Gender and agency in literature</w:t>
      </w:r>
    </w:p>
    <w:p w14:paraId="67685388" w14:textId="77777777" w:rsidR="00274EAF" w:rsidRPr="00D11204" w:rsidRDefault="00274EAF" w:rsidP="001D7B7E">
      <w:pPr>
        <w:spacing w:after="0" w:line="240" w:lineRule="auto"/>
        <w:rPr>
          <w:rFonts w:ascii="Times New Roman" w:eastAsia="Times New Roman" w:hAnsi="Times New Roman" w:cs="Times New Roman"/>
          <w:sz w:val="24"/>
          <w:szCs w:val="24"/>
          <w:lang w:val="en-GB" w:bidi="ks-Deva"/>
        </w:rPr>
      </w:pPr>
    </w:p>
    <w:p w14:paraId="6040E2FF" w14:textId="343A8A50" w:rsidR="003169A7" w:rsidRPr="001D7B7E" w:rsidRDefault="003169A7" w:rsidP="001D7B7E">
      <w:pPr>
        <w:pStyle w:val="Prrafodelista"/>
        <w:numPr>
          <w:ilvl w:val="0"/>
          <w:numId w:val="2"/>
        </w:numPr>
        <w:spacing w:after="0" w:line="240" w:lineRule="auto"/>
        <w:rPr>
          <w:rFonts w:ascii="Times New Roman" w:eastAsia="Times New Roman" w:hAnsi="Times New Roman" w:cs="Times New Roman"/>
          <w:sz w:val="24"/>
          <w:szCs w:val="24"/>
          <w:lang w:val="en-GB" w:bidi="ks-Deva"/>
        </w:rPr>
      </w:pPr>
      <w:r w:rsidRPr="001D7B7E">
        <w:rPr>
          <w:rFonts w:ascii="Times New Roman" w:eastAsia="Times New Roman" w:hAnsi="Times New Roman" w:cs="Times New Roman"/>
          <w:sz w:val="24"/>
          <w:szCs w:val="24"/>
          <w:lang w:val="en-GB" w:bidi="ks-Deva"/>
        </w:rPr>
        <w:t>LGTBQ+ voices in literary education</w:t>
      </w:r>
    </w:p>
    <w:p w14:paraId="08E9D340" w14:textId="77777777" w:rsidR="00274EAF" w:rsidRPr="00D11204" w:rsidRDefault="00274EAF" w:rsidP="001D7B7E">
      <w:pPr>
        <w:spacing w:after="0" w:line="240" w:lineRule="auto"/>
        <w:rPr>
          <w:rFonts w:ascii="Times New Roman" w:eastAsia="Times New Roman" w:hAnsi="Times New Roman" w:cs="Times New Roman"/>
          <w:sz w:val="24"/>
          <w:szCs w:val="24"/>
          <w:lang w:val="en-GB" w:bidi="ks-Deva"/>
        </w:rPr>
      </w:pPr>
    </w:p>
    <w:p w14:paraId="34513C4F" w14:textId="50CABEF5" w:rsidR="003169A7" w:rsidRPr="001D7B7E" w:rsidRDefault="003169A7" w:rsidP="001D7B7E">
      <w:pPr>
        <w:pStyle w:val="Prrafodelista"/>
        <w:numPr>
          <w:ilvl w:val="0"/>
          <w:numId w:val="2"/>
        </w:numPr>
        <w:spacing w:after="0" w:line="240" w:lineRule="auto"/>
        <w:rPr>
          <w:rFonts w:ascii="Times New Roman" w:eastAsia="Times New Roman" w:hAnsi="Times New Roman" w:cs="Times New Roman"/>
          <w:sz w:val="24"/>
          <w:szCs w:val="24"/>
          <w:lang w:val="en-GB" w:bidi="ks-Deva"/>
        </w:rPr>
      </w:pPr>
      <w:r w:rsidRPr="001D7B7E">
        <w:rPr>
          <w:rFonts w:ascii="Times New Roman" w:eastAsia="Times New Roman" w:hAnsi="Times New Roman" w:cs="Times New Roman"/>
          <w:sz w:val="24"/>
          <w:szCs w:val="24"/>
          <w:lang w:val="en-GB" w:bidi="ks-Deva"/>
        </w:rPr>
        <w:t>Rereading canonical literature through a gender theory lens</w:t>
      </w:r>
    </w:p>
    <w:p w14:paraId="5010ED6E" w14:textId="77777777" w:rsidR="00274EAF" w:rsidRPr="00D11204" w:rsidRDefault="00274EAF" w:rsidP="001D7B7E">
      <w:pPr>
        <w:spacing w:after="0" w:line="240" w:lineRule="auto"/>
        <w:rPr>
          <w:rFonts w:ascii="Times New Roman" w:eastAsia="Times New Roman" w:hAnsi="Times New Roman" w:cs="Times New Roman"/>
          <w:sz w:val="24"/>
          <w:szCs w:val="24"/>
          <w:lang w:val="en-GB" w:bidi="ks-Deva"/>
        </w:rPr>
      </w:pPr>
    </w:p>
    <w:p w14:paraId="2B837D37" w14:textId="4733F811" w:rsidR="003169A7" w:rsidRPr="001D7B7E" w:rsidRDefault="003169A7" w:rsidP="001D7B7E">
      <w:pPr>
        <w:pStyle w:val="Prrafodelista"/>
        <w:numPr>
          <w:ilvl w:val="0"/>
          <w:numId w:val="2"/>
        </w:numPr>
        <w:spacing w:after="0" w:line="240" w:lineRule="auto"/>
        <w:rPr>
          <w:rFonts w:ascii="Times New Roman" w:eastAsia="Times New Roman" w:hAnsi="Times New Roman" w:cs="Times New Roman"/>
          <w:sz w:val="24"/>
          <w:szCs w:val="24"/>
          <w:lang w:val="en-GB" w:bidi="ks-Deva"/>
        </w:rPr>
      </w:pPr>
      <w:r w:rsidRPr="001D7B7E">
        <w:rPr>
          <w:rFonts w:ascii="Times New Roman" w:eastAsia="Times New Roman" w:hAnsi="Times New Roman" w:cs="Times New Roman"/>
          <w:sz w:val="24"/>
          <w:szCs w:val="24"/>
          <w:lang w:val="en-GB" w:bidi="ks-Deva"/>
        </w:rPr>
        <w:t>Visibility of non-binary characters </w:t>
      </w:r>
    </w:p>
    <w:p w14:paraId="1F0C81E5" w14:textId="77777777" w:rsidR="00A2056E" w:rsidRPr="00D11204" w:rsidRDefault="00A2056E" w:rsidP="001D7B7E">
      <w:pPr>
        <w:spacing w:after="0" w:line="240" w:lineRule="auto"/>
        <w:rPr>
          <w:rFonts w:ascii="Times New Roman" w:eastAsia="Times New Roman" w:hAnsi="Times New Roman" w:cs="Times New Roman"/>
          <w:sz w:val="24"/>
          <w:szCs w:val="24"/>
          <w:lang w:val="en-GB" w:bidi="ks-Deva"/>
        </w:rPr>
      </w:pPr>
    </w:p>
    <w:p w14:paraId="4086059E" w14:textId="185623CC" w:rsidR="00A2056E" w:rsidRPr="001D7B7E" w:rsidRDefault="00A2056E" w:rsidP="001D7B7E">
      <w:pPr>
        <w:pStyle w:val="Prrafodelista"/>
        <w:numPr>
          <w:ilvl w:val="0"/>
          <w:numId w:val="2"/>
        </w:numPr>
        <w:spacing w:after="0" w:line="240" w:lineRule="auto"/>
        <w:rPr>
          <w:rFonts w:ascii="Times New Roman" w:eastAsia="Times New Roman" w:hAnsi="Times New Roman" w:cs="Times New Roman"/>
          <w:sz w:val="24"/>
          <w:szCs w:val="24"/>
          <w:lang w:val="en-GB" w:bidi="ks-Deva"/>
        </w:rPr>
      </w:pPr>
      <w:r w:rsidRPr="001D7B7E">
        <w:rPr>
          <w:rFonts w:ascii="Times New Roman" w:eastAsia="Times New Roman" w:hAnsi="Times New Roman" w:cs="Times New Roman"/>
          <w:sz w:val="24"/>
          <w:szCs w:val="24"/>
          <w:lang w:val="en-GB" w:bidi="ks-Deva"/>
        </w:rPr>
        <w:t xml:space="preserve">Female writers in the educational curricula and </w:t>
      </w:r>
      <w:r w:rsidR="00674C51" w:rsidRPr="001D7B7E">
        <w:rPr>
          <w:rFonts w:ascii="Times New Roman" w:eastAsia="Times New Roman" w:hAnsi="Times New Roman" w:cs="Times New Roman"/>
          <w:sz w:val="24"/>
          <w:szCs w:val="24"/>
          <w:lang w:val="en-GB" w:bidi="ks-Deva"/>
        </w:rPr>
        <w:t xml:space="preserve">the </w:t>
      </w:r>
      <w:proofErr w:type="spellStart"/>
      <w:r w:rsidR="00674C51" w:rsidRPr="001D7B7E">
        <w:rPr>
          <w:rFonts w:ascii="Times New Roman" w:eastAsia="Times New Roman" w:hAnsi="Times New Roman" w:cs="Times New Roman"/>
          <w:i/>
          <w:iCs/>
          <w:sz w:val="24"/>
          <w:szCs w:val="24"/>
          <w:lang w:val="en-GB" w:bidi="ks-Deva"/>
        </w:rPr>
        <w:t>écriture</w:t>
      </w:r>
      <w:proofErr w:type="spellEnd"/>
      <w:r w:rsidR="00674C51" w:rsidRPr="001D7B7E">
        <w:rPr>
          <w:rFonts w:ascii="Times New Roman" w:eastAsia="Times New Roman" w:hAnsi="Times New Roman" w:cs="Times New Roman"/>
          <w:i/>
          <w:iCs/>
          <w:sz w:val="24"/>
          <w:szCs w:val="24"/>
          <w:lang w:val="en-GB" w:bidi="ks-Deva"/>
        </w:rPr>
        <w:t xml:space="preserve"> </w:t>
      </w:r>
      <w:proofErr w:type="spellStart"/>
      <w:r w:rsidR="00674C51" w:rsidRPr="001D7B7E">
        <w:rPr>
          <w:rFonts w:ascii="Times New Roman" w:eastAsia="Times New Roman" w:hAnsi="Times New Roman" w:cs="Times New Roman"/>
          <w:i/>
          <w:iCs/>
          <w:sz w:val="24"/>
          <w:szCs w:val="24"/>
          <w:lang w:val="en-GB" w:bidi="ks-Deva"/>
        </w:rPr>
        <w:t>féminine</w:t>
      </w:r>
      <w:proofErr w:type="spellEnd"/>
    </w:p>
    <w:p w14:paraId="7ED6FE97" w14:textId="77777777" w:rsidR="00274EAF" w:rsidRPr="00D11204" w:rsidRDefault="00274EAF" w:rsidP="001D7B7E">
      <w:pPr>
        <w:spacing w:after="0" w:line="240" w:lineRule="auto"/>
        <w:rPr>
          <w:rFonts w:ascii="Times New Roman" w:eastAsia="Times New Roman" w:hAnsi="Times New Roman" w:cs="Times New Roman"/>
          <w:sz w:val="24"/>
          <w:szCs w:val="24"/>
          <w:lang w:val="en-GB" w:bidi="ks-Deva"/>
        </w:rPr>
      </w:pPr>
    </w:p>
    <w:p w14:paraId="709263A0" w14:textId="2065B67C" w:rsidR="00A2056E" w:rsidRPr="001D7B7E" w:rsidRDefault="00A2056E" w:rsidP="001D7B7E">
      <w:pPr>
        <w:pStyle w:val="Prrafodelista"/>
        <w:numPr>
          <w:ilvl w:val="0"/>
          <w:numId w:val="2"/>
        </w:numPr>
        <w:spacing w:after="0" w:line="240" w:lineRule="auto"/>
        <w:rPr>
          <w:rFonts w:ascii="Times New Roman" w:eastAsia="Times New Roman" w:hAnsi="Times New Roman" w:cs="Times New Roman"/>
          <w:sz w:val="24"/>
          <w:szCs w:val="24"/>
          <w:lang w:val="en-GB" w:bidi="ks-Deva"/>
        </w:rPr>
      </w:pPr>
      <w:r w:rsidRPr="001D7B7E">
        <w:rPr>
          <w:rFonts w:ascii="Times New Roman" w:eastAsia="Times New Roman" w:hAnsi="Times New Roman" w:cs="Times New Roman"/>
          <w:sz w:val="24"/>
          <w:szCs w:val="24"/>
          <w:lang w:val="en-GB" w:bidi="ks-Deva"/>
        </w:rPr>
        <w:t xml:space="preserve">Feminist and post-feminist approaches to literary texts </w:t>
      </w:r>
    </w:p>
    <w:p w14:paraId="6E676AA3" w14:textId="77777777" w:rsidR="003169A7" w:rsidRPr="00D11204" w:rsidRDefault="003169A7" w:rsidP="003169A7">
      <w:pPr>
        <w:jc w:val="both"/>
        <w:rPr>
          <w:rFonts w:ascii="Times New Roman" w:hAnsi="Times New Roman" w:cs="Times New Roman"/>
          <w:sz w:val="28"/>
          <w:szCs w:val="28"/>
          <w:lang w:val="en-GB"/>
        </w:rPr>
      </w:pPr>
    </w:p>
    <w:p w14:paraId="2CA67D50" w14:textId="69B752DF" w:rsidR="003169A7" w:rsidRPr="00D11204" w:rsidRDefault="000453CF" w:rsidP="00147A3D">
      <w:pPr>
        <w:rPr>
          <w:rFonts w:ascii="Times New Roman" w:hAnsi="Times New Roman" w:cs="Times New Roman"/>
          <w:b/>
          <w:bCs/>
          <w:sz w:val="24"/>
          <w:szCs w:val="24"/>
          <w:lang w:val="en-GB"/>
        </w:rPr>
      </w:pPr>
      <w:r w:rsidRPr="00D11204">
        <w:rPr>
          <w:rFonts w:ascii="Times New Roman" w:hAnsi="Times New Roman" w:cs="Times New Roman"/>
          <w:b/>
          <w:bCs/>
          <w:sz w:val="24"/>
          <w:szCs w:val="24"/>
          <w:lang w:val="en-GB"/>
        </w:rPr>
        <w:t>References</w:t>
      </w:r>
    </w:p>
    <w:p w14:paraId="65C905A9" w14:textId="3D0C7D36" w:rsidR="00C42AD8" w:rsidRPr="00D11204" w:rsidRDefault="00C42AD8" w:rsidP="00DC7155">
      <w:pPr>
        <w:jc w:val="both"/>
        <w:rPr>
          <w:rFonts w:ascii="Times New Roman" w:hAnsi="Times New Roman" w:cs="Times New Roman"/>
          <w:sz w:val="24"/>
          <w:szCs w:val="24"/>
          <w:lang w:val="en-GB"/>
        </w:rPr>
      </w:pPr>
      <w:r w:rsidRPr="00D11204">
        <w:rPr>
          <w:rFonts w:ascii="Times New Roman" w:hAnsi="Times New Roman" w:cs="Times New Roman"/>
          <w:sz w:val="24"/>
          <w:szCs w:val="24"/>
          <w:lang w:val="en-GB"/>
        </w:rPr>
        <w:t>Butler, J.</w:t>
      </w:r>
      <w:r w:rsidR="001D7B7E">
        <w:rPr>
          <w:rFonts w:ascii="Times New Roman" w:hAnsi="Times New Roman" w:cs="Times New Roman"/>
          <w:sz w:val="24"/>
          <w:szCs w:val="24"/>
          <w:lang w:val="en-GB"/>
        </w:rPr>
        <w:t xml:space="preserve"> </w:t>
      </w:r>
      <w:r w:rsidRPr="00D11204">
        <w:rPr>
          <w:rFonts w:ascii="Times New Roman" w:hAnsi="Times New Roman" w:cs="Times New Roman"/>
          <w:sz w:val="24"/>
          <w:szCs w:val="24"/>
          <w:lang w:val="en-GB"/>
        </w:rPr>
        <w:t>(1990).</w:t>
      </w:r>
      <w:r w:rsidR="001D7B7E">
        <w:rPr>
          <w:rFonts w:ascii="Times New Roman" w:hAnsi="Times New Roman" w:cs="Times New Roman"/>
          <w:sz w:val="24"/>
          <w:szCs w:val="24"/>
          <w:lang w:val="en-GB"/>
        </w:rPr>
        <w:t xml:space="preserve"> </w:t>
      </w:r>
      <w:r w:rsidRPr="00D11204">
        <w:rPr>
          <w:rFonts w:ascii="Times New Roman" w:hAnsi="Times New Roman" w:cs="Times New Roman"/>
          <w:i/>
          <w:iCs/>
          <w:sz w:val="24"/>
          <w:szCs w:val="24"/>
          <w:lang w:val="en-GB"/>
        </w:rPr>
        <w:t>Gender Trouble</w:t>
      </w:r>
      <w:r w:rsidRPr="00D11204">
        <w:rPr>
          <w:rFonts w:ascii="Times New Roman" w:hAnsi="Times New Roman" w:cs="Times New Roman"/>
          <w:sz w:val="24"/>
          <w:szCs w:val="24"/>
          <w:lang w:val="en-GB"/>
        </w:rPr>
        <w:t xml:space="preserve"> .</w:t>
      </w:r>
      <w:r w:rsidR="00651294" w:rsidRPr="00D11204">
        <w:rPr>
          <w:rFonts w:ascii="Times New Roman" w:hAnsi="Times New Roman" w:cs="Times New Roman"/>
          <w:i/>
          <w:iCs/>
          <w:sz w:val="24"/>
          <w:szCs w:val="24"/>
          <w:lang w:val="en-GB"/>
        </w:rPr>
        <w:t>Feminism and the Subversion of Identity</w:t>
      </w:r>
      <w:r w:rsidR="00651294" w:rsidRPr="00D11204">
        <w:rPr>
          <w:rFonts w:ascii="Times New Roman" w:hAnsi="Times New Roman" w:cs="Times New Roman"/>
          <w:sz w:val="24"/>
          <w:szCs w:val="24"/>
          <w:lang w:val="en-GB"/>
        </w:rPr>
        <w:t>. London and New York: Routledge.</w:t>
      </w:r>
    </w:p>
    <w:p w14:paraId="7D2FB932" w14:textId="2558C689" w:rsidR="00DC7155" w:rsidRPr="00D11204" w:rsidRDefault="003169A7" w:rsidP="00DC7155">
      <w:pPr>
        <w:jc w:val="both"/>
        <w:rPr>
          <w:rFonts w:ascii="Times New Roman" w:hAnsi="Times New Roman" w:cs="Times New Roman"/>
          <w:sz w:val="24"/>
          <w:szCs w:val="24"/>
          <w:lang w:val="en-GB"/>
        </w:rPr>
      </w:pPr>
      <w:proofErr w:type="spellStart"/>
      <w:r w:rsidRPr="00D11204">
        <w:rPr>
          <w:rFonts w:ascii="Times New Roman" w:hAnsi="Times New Roman" w:cs="Times New Roman"/>
          <w:sz w:val="24"/>
          <w:szCs w:val="24"/>
          <w:lang w:val="en-GB"/>
        </w:rPr>
        <w:t>Irigaray</w:t>
      </w:r>
      <w:proofErr w:type="spellEnd"/>
      <w:r w:rsidRPr="00D11204">
        <w:rPr>
          <w:rFonts w:ascii="Times New Roman" w:hAnsi="Times New Roman" w:cs="Times New Roman"/>
          <w:sz w:val="24"/>
          <w:szCs w:val="24"/>
          <w:lang w:val="en-GB"/>
        </w:rPr>
        <w:t>,</w:t>
      </w:r>
      <w:r w:rsidR="00426A5E" w:rsidRPr="00D11204">
        <w:rPr>
          <w:rFonts w:ascii="Times New Roman" w:hAnsi="Times New Roman" w:cs="Times New Roman"/>
          <w:sz w:val="24"/>
          <w:szCs w:val="24"/>
          <w:lang w:val="en-GB"/>
        </w:rPr>
        <w:t xml:space="preserve"> L.</w:t>
      </w:r>
      <w:r w:rsidR="001D7B7E">
        <w:rPr>
          <w:rFonts w:ascii="Times New Roman" w:hAnsi="Times New Roman" w:cs="Times New Roman"/>
          <w:sz w:val="24"/>
          <w:szCs w:val="24"/>
          <w:lang w:val="en-GB"/>
        </w:rPr>
        <w:t xml:space="preserve"> </w:t>
      </w:r>
      <w:r w:rsidR="00426A5E" w:rsidRPr="00D11204">
        <w:rPr>
          <w:rFonts w:ascii="Times New Roman" w:hAnsi="Times New Roman" w:cs="Times New Roman"/>
          <w:sz w:val="24"/>
          <w:szCs w:val="24"/>
          <w:lang w:val="en-GB"/>
        </w:rPr>
        <w:t>(1987).</w:t>
      </w:r>
      <w:r w:rsidRPr="00D11204">
        <w:rPr>
          <w:rFonts w:ascii="Times New Roman" w:hAnsi="Times New Roman" w:cs="Times New Roman"/>
          <w:sz w:val="24"/>
          <w:szCs w:val="24"/>
          <w:lang w:val="en-GB"/>
        </w:rPr>
        <w:t xml:space="preserve"> </w:t>
      </w:r>
      <w:r w:rsidR="00DC7155" w:rsidRPr="00D11204">
        <w:rPr>
          <w:rFonts w:ascii="Times New Roman" w:hAnsi="Times New Roman" w:cs="Times New Roman"/>
          <w:i/>
          <w:iCs/>
          <w:sz w:val="24"/>
          <w:szCs w:val="24"/>
          <w:lang w:val="en-GB"/>
        </w:rPr>
        <w:t>This Sex Which Is Not One</w:t>
      </w:r>
      <w:r w:rsidRPr="00D11204">
        <w:rPr>
          <w:rFonts w:ascii="Times New Roman" w:hAnsi="Times New Roman" w:cs="Times New Roman"/>
          <w:sz w:val="24"/>
          <w:szCs w:val="24"/>
          <w:lang w:val="en-GB"/>
        </w:rPr>
        <w:t xml:space="preserve">, translated by Catherine Porter with Carolyn Burke, Ithaca and New York: Cornell University </w:t>
      </w:r>
      <w:r w:rsidR="00260923" w:rsidRPr="00D11204">
        <w:rPr>
          <w:rFonts w:ascii="Times New Roman" w:hAnsi="Times New Roman" w:cs="Times New Roman"/>
          <w:sz w:val="24"/>
          <w:szCs w:val="24"/>
          <w:lang w:val="en-GB"/>
        </w:rPr>
        <w:t>Press [</w:t>
      </w:r>
      <w:r w:rsidR="00674C51" w:rsidRPr="00D11204">
        <w:rPr>
          <w:rFonts w:ascii="Times New Roman" w:hAnsi="Times New Roman" w:cs="Times New Roman"/>
          <w:sz w:val="24"/>
          <w:szCs w:val="24"/>
          <w:lang w:val="en-GB"/>
        </w:rPr>
        <w:t>first edition 1977</w:t>
      </w:r>
      <w:r w:rsidR="00260923" w:rsidRPr="00D11204">
        <w:rPr>
          <w:rFonts w:ascii="Times New Roman" w:hAnsi="Times New Roman" w:cs="Times New Roman"/>
          <w:sz w:val="24"/>
          <w:szCs w:val="24"/>
          <w:lang w:val="en-GB"/>
        </w:rPr>
        <w:t>]</w:t>
      </w:r>
      <w:r w:rsidR="00674C51" w:rsidRPr="00D11204">
        <w:rPr>
          <w:rFonts w:ascii="Times New Roman" w:hAnsi="Times New Roman" w:cs="Times New Roman"/>
          <w:sz w:val="24"/>
          <w:szCs w:val="24"/>
          <w:lang w:val="en-GB"/>
        </w:rPr>
        <w:t>.</w:t>
      </w:r>
    </w:p>
    <w:p w14:paraId="0B99A171" w14:textId="7963B6E3" w:rsidR="000B481C" w:rsidRPr="00D11204" w:rsidRDefault="000B481C" w:rsidP="000B481C">
      <w:pPr>
        <w:jc w:val="both"/>
        <w:rPr>
          <w:rFonts w:ascii="Times New Roman" w:hAnsi="Times New Roman" w:cs="Times New Roman"/>
          <w:sz w:val="24"/>
          <w:szCs w:val="24"/>
          <w:lang w:val="en-GB"/>
        </w:rPr>
      </w:pPr>
      <w:bookmarkStart w:id="3" w:name="_Hlk24762961"/>
      <w:r w:rsidRPr="00D11204">
        <w:rPr>
          <w:rFonts w:ascii="Times New Roman" w:hAnsi="Times New Roman" w:cs="Times New Roman"/>
          <w:sz w:val="24"/>
          <w:szCs w:val="24"/>
          <w:lang w:val="en-GB"/>
        </w:rPr>
        <w:t>Jamison Green, J., Ashley Hoskin</w:t>
      </w:r>
      <w:bookmarkEnd w:id="3"/>
      <w:r w:rsidRPr="00D11204">
        <w:rPr>
          <w:rFonts w:ascii="Times New Roman" w:hAnsi="Times New Roman" w:cs="Times New Roman"/>
          <w:sz w:val="24"/>
          <w:szCs w:val="24"/>
          <w:lang w:val="en-GB"/>
        </w:rPr>
        <w:t xml:space="preserve">, R., Mayo, C., </w:t>
      </w:r>
      <w:proofErr w:type="spellStart"/>
      <w:r w:rsidRPr="00D11204">
        <w:rPr>
          <w:rFonts w:ascii="Times New Roman" w:hAnsi="Times New Roman" w:cs="Times New Roman"/>
          <w:sz w:val="24"/>
          <w:szCs w:val="24"/>
          <w:lang w:val="en-GB"/>
        </w:rPr>
        <w:t>sj</w:t>
      </w:r>
      <w:proofErr w:type="spellEnd"/>
      <w:r w:rsidRPr="00D11204">
        <w:rPr>
          <w:rFonts w:ascii="Times New Roman" w:hAnsi="Times New Roman" w:cs="Times New Roman"/>
          <w:sz w:val="24"/>
          <w:szCs w:val="24"/>
          <w:lang w:val="en-GB"/>
        </w:rPr>
        <w:t xml:space="preserve"> </w:t>
      </w:r>
      <w:r w:rsidR="00734B87" w:rsidRPr="00D11204">
        <w:rPr>
          <w:rFonts w:ascii="Times New Roman" w:hAnsi="Times New Roman" w:cs="Times New Roman"/>
          <w:sz w:val="24"/>
          <w:szCs w:val="24"/>
          <w:lang w:val="en-GB"/>
        </w:rPr>
        <w:t>Miller. (</w:t>
      </w:r>
      <w:r w:rsidRPr="00D11204">
        <w:rPr>
          <w:rFonts w:ascii="Times New Roman" w:hAnsi="Times New Roman" w:cs="Times New Roman"/>
          <w:sz w:val="24"/>
          <w:szCs w:val="24"/>
          <w:lang w:val="en-GB"/>
        </w:rPr>
        <w:t xml:space="preserve">2019). </w:t>
      </w:r>
      <w:r w:rsidRPr="00D11204">
        <w:rPr>
          <w:rFonts w:ascii="Times New Roman" w:hAnsi="Times New Roman" w:cs="Times New Roman"/>
          <w:i/>
          <w:iCs/>
          <w:sz w:val="24"/>
          <w:szCs w:val="24"/>
          <w:lang w:val="en-GB"/>
        </w:rPr>
        <w:t>Navigating Trans</w:t>
      </w:r>
      <w:r w:rsidR="00D61040" w:rsidRPr="00D11204">
        <w:rPr>
          <w:rFonts w:ascii="Times New Roman" w:hAnsi="Times New Roman" w:cs="Times New Roman"/>
          <w:i/>
          <w:iCs/>
          <w:sz w:val="24"/>
          <w:szCs w:val="24"/>
          <w:lang w:val="en-GB"/>
        </w:rPr>
        <w:t>*+</w:t>
      </w:r>
      <w:r w:rsidRPr="00D11204">
        <w:rPr>
          <w:rFonts w:ascii="Times New Roman" w:hAnsi="Times New Roman" w:cs="Times New Roman"/>
          <w:i/>
          <w:iCs/>
          <w:sz w:val="24"/>
          <w:szCs w:val="24"/>
          <w:lang w:val="en-GB"/>
        </w:rPr>
        <w:t xml:space="preserve"> and Complex Gender Identities</w:t>
      </w:r>
      <w:r w:rsidRPr="00D11204">
        <w:rPr>
          <w:rFonts w:ascii="Times New Roman" w:hAnsi="Times New Roman" w:cs="Times New Roman"/>
          <w:sz w:val="24"/>
          <w:szCs w:val="24"/>
          <w:lang w:val="en-GB"/>
        </w:rPr>
        <w:t>, London: Bloomsbury.</w:t>
      </w:r>
    </w:p>
    <w:p w14:paraId="7314D535" w14:textId="5DD6D026" w:rsidR="00684594" w:rsidRPr="00D11204" w:rsidRDefault="001D59BF" w:rsidP="00DC7155">
      <w:pPr>
        <w:jc w:val="both"/>
        <w:rPr>
          <w:rFonts w:ascii="Times New Roman" w:hAnsi="Times New Roman" w:cs="Times New Roman"/>
          <w:sz w:val="24"/>
          <w:szCs w:val="24"/>
          <w:lang w:val="en-GB"/>
        </w:rPr>
      </w:pPr>
      <w:proofErr w:type="spellStart"/>
      <w:r w:rsidRPr="00D11204">
        <w:rPr>
          <w:rFonts w:ascii="Times New Roman" w:hAnsi="Times New Roman" w:cs="Times New Roman"/>
          <w:sz w:val="24"/>
          <w:szCs w:val="24"/>
          <w:lang w:val="en-GB"/>
        </w:rPr>
        <w:t>Jehlen</w:t>
      </w:r>
      <w:proofErr w:type="spellEnd"/>
      <w:r w:rsidRPr="00D11204">
        <w:rPr>
          <w:rFonts w:ascii="Times New Roman" w:hAnsi="Times New Roman" w:cs="Times New Roman"/>
          <w:sz w:val="24"/>
          <w:szCs w:val="24"/>
          <w:lang w:val="en-GB"/>
        </w:rPr>
        <w:t xml:space="preserve">, </w:t>
      </w:r>
      <w:r w:rsidR="00014A39" w:rsidRPr="00D11204">
        <w:rPr>
          <w:rFonts w:ascii="Times New Roman" w:hAnsi="Times New Roman" w:cs="Times New Roman"/>
          <w:sz w:val="24"/>
          <w:szCs w:val="24"/>
          <w:lang w:val="en-GB"/>
        </w:rPr>
        <w:t>M. (</w:t>
      </w:r>
      <w:r w:rsidRPr="00D11204">
        <w:rPr>
          <w:rFonts w:ascii="Times New Roman" w:hAnsi="Times New Roman" w:cs="Times New Roman"/>
          <w:sz w:val="24"/>
          <w:szCs w:val="24"/>
          <w:lang w:val="en-GB"/>
        </w:rPr>
        <w:t>1995)</w:t>
      </w:r>
      <w:r w:rsidR="00014A39" w:rsidRPr="00D11204">
        <w:rPr>
          <w:rFonts w:ascii="Times New Roman" w:hAnsi="Times New Roman" w:cs="Times New Roman"/>
          <w:sz w:val="24"/>
          <w:szCs w:val="24"/>
          <w:lang w:val="en-GB"/>
        </w:rPr>
        <w:t xml:space="preserve">. </w:t>
      </w:r>
      <w:r w:rsidR="000B481C" w:rsidRPr="00D11204">
        <w:rPr>
          <w:rFonts w:ascii="Times New Roman" w:hAnsi="Times New Roman" w:cs="Times New Roman"/>
          <w:sz w:val="24"/>
          <w:szCs w:val="24"/>
          <w:lang w:val="en-GB"/>
        </w:rPr>
        <w:t>“G</w:t>
      </w:r>
      <w:r w:rsidR="00014A39" w:rsidRPr="00D11204">
        <w:rPr>
          <w:rFonts w:ascii="Times New Roman" w:hAnsi="Times New Roman" w:cs="Times New Roman"/>
          <w:sz w:val="24"/>
          <w:szCs w:val="24"/>
          <w:lang w:val="en-GB"/>
        </w:rPr>
        <w:t>ender</w:t>
      </w:r>
      <w:r w:rsidRPr="00D11204">
        <w:rPr>
          <w:rFonts w:ascii="Times New Roman" w:hAnsi="Times New Roman" w:cs="Times New Roman"/>
          <w:sz w:val="24"/>
          <w:szCs w:val="24"/>
          <w:lang w:val="en-GB"/>
        </w:rPr>
        <w:t>”</w:t>
      </w:r>
      <w:r w:rsidR="00014A39" w:rsidRPr="00D11204">
        <w:rPr>
          <w:rFonts w:ascii="Times New Roman" w:hAnsi="Times New Roman" w:cs="Times New Roman"/>
          <w:sz w:val="24"/>
          <w:szCs w:val="24"/>
          <w:lang w:val="en-GB"/>
        </w:rPr>
        <w:t>.</w:t>
      </w:r>
      <w:r w:rsidRPr="00D11204">
        <w:rPr>
          <w:rFonts w:ascii="Times New Roman" w:hAnsi="Times New Roman" w:cs="Times New Roman"/>
          <w:sz w:val="24"/>
          <w:szCs w:val="24"/>
          <w:lang w:val="en-GB"/>
        </w:rPr>
        <w:t xml:space="preserve"> </w:t>
      </w:r>
      <w:r w:rsidR="00014A39" w:rsidRPr="00D11204">
        <w:rPr>
          <w:rFonts w:ascii="Times New Roman" w:hAnsi="Times New Roman" w:cs="Times New Roman"/>
          <w:sz w:val="24"/>
          <w:szCs w:val="24"/>
          <w:lang w:val="en-GB"/>
        </w:rPr>
        <w:t>I</w:t>
      </w:r>
      <w:r w:rsidRPr="00D11204">
        <w:rPr>
          <w:rFonts w:ascii="Times New Roman" w:hAnsi="Times New Roman" w:cs="Times New Roman"/>
          <w:sz w:val="24"/>
          <w:szCs w:val="24"/>
          <w:lang w:val="en-GB"/>
        </w:rPr>
        <w:t xml:space="preserve">n </w:t>
      </w:r>
      <w:proofErr w:type="spellStart"/>
      <w:r w:rsidR="00684594" w:rsidRPr="00D11204">
        <w:rPr>
          <w:rFonts w:ascii="Times New Roman" w:hAnsi="Times New Roman" w:cs="Times New Roman"/>
          <w:sz w:val="24"/>
          <w:szCs w:val="24"/>
          <w:lang w:val="en-GB"/>
        </w:rPr>
        <w:t>Lentriccia</w:t>
      </w:r>
      <w:proofErr w:type="spellEnd"/>
      <w:r w:rsidR="00684594" w:rsidRPr="00D11204">
        <w:rPr>
          <w:rFonts w:ascii="Times New Roman" w:hAnsi="Times New Roman" w:cs="Times New Roman"/>
          <w:sz w:val="24"/>
          <w:szCs w:val="24"/>
          <w:lang w:val="en-GB"/>
        </w:rPr>
        <w:t xml:space="preserve">, F. &amp; McLaughlin, </w:t>
      </w:r>
      <w:r w:rsidR="00455850" w:rsidRPr="00D11204">
        <w:rPr>
          <w:rFonts w:ascii="Times New Roman" w:hAnsi="Times New Roman" w:cs="Times New Roman"/>
          <w:sz w:val="24"/>
          <w:szCs w:val="24"/>
          <w:lang w:val="en-GB"/>
        </w:rPr>
        <w:t>Th. (</w:t>
      </w:r>
      <w:proofErr w:type="spellStart"/>
      <w:r w:rsidR="00684594" w:rsidRPr="00D11204">
        <w:rPr>
          <w:rFonts w:ascii="Times New Roman" w:hAnsi="Times New Roman" w:cs="Times New Roman"/>
          <w:sz w:val="24"/>
          <w:szCs w:val="24"/>
          <w:lang w:val="en-GB"/>
        </w:rPr>
        <w:t>Eds</w:t>
      </w:r>
      <w:proofErr w:type="spellEnd"/>
      <w:r w:rsidR="00684594" w:rsidRPr="00D11204">
        <w:rPr>
          <w:rFonts w:ascii="Times New Roman" w:hAnsi="Times New Roman" w:cs="Times New Roman"/>
          <w:sz w:val="24"/>
          <w:szCs w:val="24"/>
          <w:lang w:val="en-GB"/>
        </w:rPr>
        <w:t xml:space="preserve">). </w:t>
      </w:r>
      <w:r w:rsidR="00684594" w:rsidRPr="00D11204">
        <w:rPr>
          <w:rFonts w:ascii="Times New Roman" w:hAnsi="Times New Roman" w:cs="Times New Roman"/>
          <w:i/>
          <w:iCs/>
          <w:sz w:val="24"/>
          <w:szCs w:val="24"/>
          <w:lang w:val="en-GB"/>
        </w:rPr>
        <w:t>Critical Terms for Literary Study</w:t>
      </w:r>
      <w:r w:rsidR="00684594" w:rsidRPr="00D11204">
        <w:rPr>
          <w:rFonts w:ascii="Times New Roman" w:hAnsi="Times New Roman" w:cs="Times New Roman"/>
          <w:sz w:val="24"/>
          <w:szCs w:val="24"/>
          <w:lang w:val="en-GB"/>
        </w:rPr>
        <w:t>, Chicago and London: The University of Chicago Press,</w:t>
      </w:r>
      <w:r w:rsidR="007E649B">
        <w:rPr>
          <w:rFonts w:ascii="Times New Roman" w:hAnsi="Times New Roman" w:cs="Times New Roman"/>
          <w:sz w:val="24"/>
          <w:szCs w:val="24"/>
          <w:lang w:val="en-GB"/>
        </w:rPr>
        <w:t xml:space="preserve"> pp.</w:t>
      </w:r>
      <w:r w:rsidR="00684594" w:rsidRPr="00D11204">
        <w:rPr>
          <w:rFonts w:ascii="Times New Roman" w:hAnsi="Times New Roman" w:cs="Times New Roman"/>
          <w:sz w:val="24"/>
          <w:szCs w:val="24"/>
          <w:lang w:val="en-GB"/>
        </w:rPr>
        <w:t xml:space="preserve">263-273. </w:t>
      </w:r>
    </w:p>
    <w:p w14:paraId="7B00D6CD" w14:textId="56F178DB" w:rsidR="007D7714" w:rsidRPr="00D11204" w:rsidRDefault="00674C51" w:rsidP="00DC7155">
      <w:pPr>
        <w:jc w:val="both"/>
        <w:rPr>
          <w:rFonts w:ascii="Times New Roman" w:hAnsi="Times New Roman" w:cs="Times New Roman"/>
          <w:sz w:val="24"/>
          <w:szCs w:val="24"/>
          <w:lang w:val="en-GB"/>
        </w:rPr>
      </w:pPr>
      <w:r w:rsidRPr="00D11204">
        <w:rPr>
          <w:rFonts w:ascii="Times New Roman" w:hAnsi="Times New Roman" w:cs="Times New Roman"/>
          <w:sz w:val="24"/>
          <w:szCs w:val="24"/>
          <w:lang w:val="en-GB"/>
        </w:rPr>
        <w:t>Millet, K. (</w:t>
      </w:r>
      <w:r w:rsidR="00260923" w:rsidRPr="00D11204">
        <w:rPr>
          <w:rFonts w:ascii="Times New Roman" w:hAnsi="Times New Roman" w:cs="Times New Roman"/>
          <w:sz w:val="24"/>
          <w:szCs w:val="24"/>
          <w:lang w:val="en-GB"/>
        </w:rPr>
        <w:t>2000</w:t>
      </w:r>
      <w:r w:rsidR="007D7714" w:rsidRPr="00D11204">
        <w:rPr>
          <w:rFonts w:ascii="Times New Roman" w:hAnsi="Times New Roman" w:cs="Times New Roman"/>
          <w:sz w:val="24"/>
          <w:szCs w:val="24"/>
          <w:lang w:val="en-GB"/>
        </w:rPr>
        <w:t xml:space="preserve">). </w:t>
      </w:r>
      <w:r w:rsidR="007D7714" w:rsidRPr="00D11204">
        <w:rPr>
          <w:rFonts w:ascii="Times New Roman" w:hAnsi="Times New Roman" w:cs="Times New Roman"/>
          <w:i/>
          <w:iCs/>
          <w:sz w:val="24"/>
          <w:szCs w:val="24"/>
          <w:lang w:val="en-GB"/>
        </w:rPr>
        <w:t xml:space="preserve">Sexual </w:t>
      </w:r>
      <w:r w:rsidR="00260923" w:rsidRPr="00D11204">
        <w:rPr>
          <w:rFonts w:ascii="Times New Roman" w:hAnsi="Times New Roman" w:cs="Times New Roman"/>
          <w:i/>
          <w:iCs/>
          <w:sz w:val="24"/>
          <w:szCs w:val="24"/>
          <w:lang w:val="en-GB"/>
        </w:rPr>
        <w:t>Politics</w:t>
      </w:r>
      <w:r w:rsidR="00260923" w:rsidRPr="00D11204">
        <w:rPr>
          <w:rFonts w:ascii="Times New Roman" w:hAnsi="Times New Roman" w:cs="Times New Roman"/>
          <w:sz w:val="24"/>
          <w:szCs w:val="24"/>
          <w:lang w:val="en-GB"/>
        </w:rPr>
        <w:t xml:space="preserve">, Urbana and Chicago: University of Illinois </w:t>
      </w:r>
      <w:r w:rsidR="00734B87" w:rsidRPr="00D11204">
        <w:rPr>
          <w:rFonts w:ascii="Times New Roman" w:hAnsi="Times New Roman" w:cs="Times New Roman"/>
          <w:sz w:val="24"/>
          <w:szCs w:val="24"/>
          <w:lang w:val="en-GB"/>
        </w:rPr>
        <w:t>Press [</w:t>
      </w:r>
      <w:r w:rsidR="00260923" w:rsidRPr="00D11204">
        <w:rPr>
          <w:rFonts w:ascii="Times New Roman" w:hAnsi="Times New Roman" w:cs="Times New Roman"/>
          <w:sz w:val="24"/>
          <w:szCs w:val="24"/>
          <w:lang w:val="en-GB"/>
        </w:rPr>
        <w:t>first edition 1970].</w:t>
      </w:r>
    </w:p>
    <w:p w14:paraId="0C2C3AE9" w14:textId="62B489A1" w:rsidR="00014A39" w:rsidRPr="00D11204" w:rsidRDefault="00014A39" w:rsidP="00DC7155">
      <w:pPr>
        <w:jc w:val="both"/>
        <w:rPr>
          <w:rFonts w:ascii="Times New Roman" w:hAnsi="Times New Roman" w:cs="Times New Roman"/>
          <w:sz w:val="24"/>
          <w:szCs w:val="24"/>
          <w:lang w:val="en-GB"/>
        </w:rPr>
      </w:pPr>
      <w:r w:rsidRPr="00D11204">
        <w:rPr>
          <w:rFonts w:ascii="Times New Roman" w:hAnsi="Times New Roman" w:cs="Times New Roman"/>
          <w:sz w:val="24"/>
          <w:szCs w:val="24"/>
          <w:lang w:val="en-GB"/>
        </w:rPr>
        <w:t>Stimpson, C.R.</w:t>
      </w:r>
      <w:r w:rsidR="001D7B7E">
        <w:rPr>
          <w:rFonts w:ascii="Times New Roman" w:hAnsi="Times New Roman" w:cs="Times New Roman"/>
          <w:sz w:val="24"/>
          <w:szCs w:val="24"/>
          <w:lang w:val="en-GB"/>
        </w:rPr>
        <w:t xml:space="preserve"> </w:t>
      </w:r>
      <w:r w:rsidRPr="00D11204">
        <w:rPr>
          <w:rFonts w:ascii="Times New Roman" w:hAnsi="Times New Roman" w:cs="Times New Roman"/>
          <w:sz w:val="24"/>
          <w:szCs w:val="24"/>
          <w:lang w:val="en-GB"/>
        </w:rPr>
        <w:t>(1986).</w:t>
      </w:r>
      <w:r w:rsidR="001D7B7E">
        <w:rPr>
          <w:rFonts w:ascii="Times New Roman" w:hAnsi="Times New Roman" w:cs="Times New Roman"/>
          <w:sz w:val="24"/>
          <w:szCs w:val="24"/>
          <w:lang w:val="en-GB"/>
        </w:rPr>
        <w:t xml:space="preserve"> “</w:t>
      </w:r>
      <w:proofErr w:type="spellStart"/>
      <w:r w:rsidRPr="00D11204">
        <w:rPr>
          <w:rFonts w:ascii="Times New Roman" w:hAnsi="Times New Roman" w:cs="Times New Roman"/>
          <w:sz w:val="24"/>
          <w:szCs w:val="24"/>
          <w:lang w:val="en-GB"/>
        </w:rPr>
        <w:t>Gertude</w:t>
      </w:r>
      <w:proofErr w:type="spellEnd"/>
      <w:r w:rsidRPr="00D11204">
        <w:rPr>
          <w:rFonts w:ascii="Times New Roman" w:hAnsi="Times New Roman" w:cs="Times New Roman"/>
          <w:sz w:val="24"/>
          <w:szCs w:val="24"/>
          <w:lang w:val="en-GB"/>
        </w:rPr>
        <w:t xml:space="preserve"> Stein and the transposition of gender”. In Miller N.K.(ed.). </w:t>
      </w:r>
      <w:r w:rsidRPr="00D11204">
        <w:rPr>
          <w:rFonts w:ascii="Times New Roman" w:hAnsi="Times New Roman" w:cs="Times New Roman"/>
          <w:i/>
          <w:iCs/>
          <w:sz w:val="24"/>
          <w:szCs w:val="24"/>
          <w:lang w:val="en-GB"/>
        </w:rPr>
        <w:t>The Poetics of Gender</w:t>
      </w:r>
      <w:r w:rsidRPr="00D11204">
        <w:rPr>
          <w:rFonts w:ascii="Times New Roman" w:hAnsi="Times New Roman" w:cs="Times New Roman"/>
          <w:sz w:val="24"/>
          <w:szCs w:val="24"/>
          <w:lang w:val="en-GB"/>
        </w:rPr>
        <w:t xml:space="preserve">, New </w:t>
      </w:r>
      <w:r w:rsidR="007E649B">
        <w:rPr>
          <w:rFonts w:ascii="Times New Roman" w:hAnsi="Times New Roman" w:cs="Times New Roman"/>
          <w:sz w:val="24"/>
          <w:szCs w:val="24"/>
          <w:lang w:val="en-GB"/>
        </w:rPr>
        <w:t>York: Columbia University Press</w:t>
      </w:r>
      <w:r w:rsidRPr="00D11204">
        <w:rPr>
          <w:rFonts w:ascii="Times New Roman" w:hAnsi="Times New Roman" w:cs="Times New Roman"/>
          <w:sz w:val="24"/>
          <w:szCs w:val="24"/>
          <w:lang w:val="en-GB"/>
        </w:rPr>
        <w:t>,</w:t>
      </w:r>
      <w:r w:rsidR="007E649B">
        <w:rPr>
          <w:rFonts w:ascii="Times New Roman" w:hAnsi="Times New Roman" w:cs="Times New Roman"/>
          <w:sz w:val="24"/>
          <w:szCs w:val="24"/>
          <w:lang w:val="en-GB"/>
        </w:rPr>
        <w:t xml:space="preserve"> pp.</w:t>
      </w:r>
      <w:r w:rsidRPr="00D11204">
        <w:rPr>
          <w:rFonts w:ascii="Times New Roman" w:hAnsi="Times New Roman" w:cs="Times New Roman"/>
          <w:sz w:val="24"/>
          <w:szCs w:val="24"/>
          <w:lang w:val="en-GB"/>
        </w:rPr>
        <w:t>42-62.</w:t>
      </w:r>
    </w:p>
    <w:sectPr w:rsidR="00014A39" w:rsidRPr="00D112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04D5"/>
    <w:multiLevelType w:val="hybridMultilevel"/>
    <w:tmpl w:val="00C4A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C34D0"/>
    <w:multiLevelType w:val="hybridMultilevel"/>
    <w:tmpl w:val="A98E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11"/>
    <w:rsid w:val="00007EB8"/>
    <w:rsid w:val="00014A39"/>
    <w:rsid w:val="0003428E"/>
    <w:rsid w:val="00034FE3"/>
    <w:rsid w:val="000374E4"/>
    <w:rsid w:val="000453CF"/>
    <w:rsid w:val="00071BFE"/>
    <w:rsid w:val="00072149"/>
    <w:rsid w:val="00077CFE"/>
    <w:rsid w:val="00091C71"/>
    <w:rsid w:val="000A1DAC"/>
    <w:rsid w:val="000A581D"/>
    <w:rsid w:val="000B481C"/>
    <w:rsid w:val="000C266F"/>
    <w:rsid w:val="000D34AA"/>
    <w:rsid w:val="00143386"/>
    <w:rsid w:val="00147A3D"/>
    <w:rsid w:val="00152F7D"/>
    <w:rsid w:val="0015786D"/>
    <w:rsid w:val="00181344"/>
    <w:rsid w:val="00196852"/>
    <w:rsid w:val="001A3716"/>
    <w:rsid w:val="001D3411"/>
    <w:rsid w:val="001D59BF"/>
    <w:rsid w:val="001D7B7E"/>
    <w:rsid w:val="001E0AD3"/>
    <w:rsid w:val="001F7959"/>
    <w:rsid w:val="00223E98"/>
    <w:rsid w:val="00243593"/>
    <w:rsid w:val="00260923"/>
    <w:rsid w:val="00274EAF"/>
    <w:rsid w:val="0028071B"/>
    <w:rsid w:val="00295E5D"/>
    <w:rsid w:val="002A0124"/>
    <w:rsid w:val="002B6685"/>
    <w:rsid w:val="002C3601"/>
    <w:rsid w:val="002D1E0B"/>
    <w:rsid w:val="002D4652"/>
    <w:rsid w:val="002E090C"/>
    <w:rsid w:val="0030599E"/>
    <w:rsid w:val="00306E70"/>
    <w:rsid w:val="003104A3"/>
    <w:rsid w:val="003141B0"/>
    <w:rsid w:val="003169A7"/>
    <w:rsid w:val="00322A1C"/>
    <w:rsid w:val="00343F71"/>
    <w:rsid w:val="003B52E2"/>
    <w:rsid w:val="003D4BA2"/>
    <w:rsid w:val="00401540"/>
    <w:rsid w:val="0041153D"/>
    <w:rsid w:val="00424F43"/>
    <w:rsid w:val="00426A5E"/>
    <w:rsid w:val="00427AC7"/>
    <w:rsid w:val="004435E0"/>
    <w:rsid w:val="00455850"/>
    <w:rsid w:val="004644B3"/>
    <w:rsid w:val="00471C43"/>
    <w:rsid w:val="004771C2"/>
    <w:rsid w:val="00496F0B"/>
    <w:rsid w:val="004B3736"/>
    <w:rsid w:val="004C0645"/>
    <w:rsid w:val="004C6EF4"/>
    <w:rsid w:val="004D1E49"/>
    <w:rsid w:val="004E0EC4"/>
    <w:rsid w:val="00501BD3"/>
    <w:rsid w:val="0052551E"/>
    <w:rsid w:val="0053027E"/>
    <w:rsid w:val="0053397B"/>
    <w:rsid w:val="0055225B"/>
    <w:rsid w:val="00562A46"/>
    <w:rsid w:val="005A4B3F"/>
    <w:rsid w:val="005A5333"/>
    <w:rsid w:val="005A6040"/>
    <w:rsid w:val="005B63C1"/>
    <w:rsid w:val="006042C4"/>
    <w:rsid w:val="006110C8"/>
    <w:rsid w:val="0063218B"/>
    <w:rsid w:val="006472C2"/>
    <w:rsid w:val="00651294"/>
    <w:rsid w:val="00651462"/>
    <w:rsid w:val="00652677"/>
    <w:rsid w:val="00671121"/>
    <w:rsid w:val="00674C51"/>
    <w:rsid w:val="00684594"/>
    <w:rsid w:val="006A1A45"/>
    <w:rsid w:val="006A4449"/>
    <w:rsid w:val="006A4AAA"/>
    <w:rsid w:val="006B10CF"/>
    <w:rsid w:val="006D6C5E"/>
    <w:rsid w:val="006E4226"/>
    <w:rsid w:val="00706FC2"/>
    <w:rsid w:val="0072422E"/>
    <w:rsid w:val="00725BFC"/>
    <w:rsid w:val="00734B87"/>
    <w:rsid w:val="007451FF"/>
    <w:rsid w:val="00751733"/>
    <w:rsid w:val="007614F3"/>
    <w:rsid w:val="00767135"/>
    <w:rsid w:val="00795463"/>
    <w:rsid w:val="007A2DB9"/>
    <w:rsid w:val="007B07F5"/>
    <w:rsid w:val="007B26F5"/>
    <w:rsid w:val="007C09DA"/>
    <w:rsid w:val="007D7648"/>
    <w:rsid w:val="007D7714"/>
    <w:rsid w:val="007E5672"/>
    <w:rsid w:val="007E649B"/>
    <w:rsid w:val="008111D0"/>
    <w:rsid w:val="008241F1"/>
    <w:rsid w:val="0084372D"/>
    <w:rsid w:val="0087137E"/>
    <w:rsid w:val="008878E6"/>
    <w:rsid w:val="00892E23"/>
    <w:rsid w:val="008A12FC"/>
    <w:rsid w:val="008B3A31"/>
    <w:rsid w:val="009007FD"/>
    <w:rsid w:val="00901234"/>
    <w:rsid w:val="00924835"/>
    <w:rsid w:val="0096352D"/>
    <w:rsid w:val="009B572F"/>
    <w:rsid w:val="009C0B66"/>
    <w:rsid w:val="009C19A5"/>
    <w:rsid w:val="009F7E9E"/>
    <w:rsid w:val="00A2056E"/>
    <w:rsid w:val="00A20CA2"/>
    <w:rsid w:val="00A63277"/>
    <w:rsid w:val="00A8118A"/>
    <w:rsid w:val="00A92516"/>
    <w:rsid w:val="00AA7EE6"/>
    <w:rsid w:val="00AC1B24"/>
    <w:rsid w:val="00AC4608"/>
    <w:rsid w:val="00AD479F"/>
    <w:rsid w:val="00B240A1"/>
    <w:rsid w:val="00B27F5D"/>
    <w:rsid w:val="00B46AB3"/>
    <w:rsid w:val="00B52D9C"/>
    <w:rsid w:val="00B5325D"/>
    <w:rsid w:val="00BA0424"/>
    <w:rsid w:val="00BD0879"/>
    <w:rsid w:val="00BF1DE5"/>
    <w:rsid w:val="00C01913"/>
    <w:rsid w:val="00C42AD8"/>
    <w:rsid w:val="00C668B4"/>
    <w:rsid w:val="00C714AA"/>
    <w:rsid w:val="00C751A0"/>
    <w:rsid w:val="00C75B3A"/>
    <w:rsid w:val="00C86F15"/>
    <w:rsid w:val="00C97F31"/>
    <w:rsid w:val="00CA4CFE"/>
    <w:rsid w:val="00CA6A5F"/>
    <w:rsid w:val="00D11204"/>
    <w:rsid w:val="00D27AAF"/>
    <w:rsid w:val="00D329B0"/>
    <w:rsid w:val="00D46D76"/>
    <w:rsid w:val="00D61040"/>
    <w:rsid w:val="00D8676E"/>
    <w:rsid w:val="00D9719B"/>
    <w:rsid w:val="00D97339"/>
    <w:rsid w:val="00DA4197"/>
    <w:rsid w:val="00DC7155"/>
    <w:rsid w:val="00DF0EA3"/>
    <w:rsid w:val="00E052E3"/>
    <w:rsid w:val="00E053BD"/>
    <w:rsid w:val="00E108F8"/>
    <w:rsid w:val="00E55470"/>
    <w:rsid w:val="00EB3B83"/>
    <w:rsid w:val="00ED3BB1"/>
    <w:rsid w:val="00EF12C1"/>
    <w:rsid w:val="00F02CCF"/>
    <w:rsid w:val="00F214E6"/>
    <w:rsid w:val="00F31186"/>
    <w:rsid w:val="00F427A0"/>
    <w:rsid w:val="00F42CAB"/>
    <w:rsid w:val="00F8550A"/>
    <w:rsid w:val="00F910D8"/>
    <w:rsid w:val="00F93463"/>
    <w:rsid w:val="00FA47F7"/>
    <w:rsid w:val="00FA4B4E"/>
    <w:rsid w:val="00FD335A"/>
    <w:rsid w:val="00FD751C"/>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2BF9"/>
  <w15:chartTrackingRefBased/>
  <w15:docId w15:val="{D15AC274-5F86-410C-9906-702BB881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mail-msolistparagraph">
    <w:name w:val="gmail-msolistparagraph"/>
    <w:basedOn w:val="Normal"/>
    <w:rsid w:val="001D3411"/>
    <w:pPr>
      <w:spacing w:before="100" w:beforeAutospacing="1" w:after="100" w:afterAutospacing="1" w:line="240" w:lineRule="auto"/>
    </w:pPr>
    <w:rPr>
      <w:rFonts w:ascii="Times New Roman" w:eastAsia="Times New Roman" w:hAnsi="Times New Roman" w:cs="Times New Roman"/>
      <w:sz w:val="24"/>
      <w:szCs w:val="24"/>
      <w:lang w:val="en-US" w:bidi="ks-Deva"/>
    </w:rPr>
  </w:style>
  <w:style w:type="character" w:styleId="Textoennegrita">
    <w:name w:val="Strong"/>
    <w:basedOn w:val="Fuentedeprrafopredeter"/>
    <w:uiPriority w:val="22"/>
    <w:qFormat/>
    <w:rsid w:val="00734B87"/>
    <w:rPr>
      <w:b/>
      <w:bCs/>
    </w:rPr>
  </w:style>
  <w:style w:type="character" w:styleId="Hipervnculo">
    <w:name w:val="Hyperlink"/>
    <w:basedOn w:val="Fuentedeprrafopredeter"/>
    <w:uiPriority w:val="99"/>
    <w:unhideWhenUsed/>
    <w:rsid w:val="00734B87"/>
    <w:rPr>
      <w:color w:val="0563C1" w:themeColor="hyperlink"/>
      <w:u w:val="single"/>
    </w:rPr>
  </w:style>
  <w:style w:type="character" w:customStyle="1" w:styleId="UnresolvedMention1">
    <w:name w:val="Unresolved Mention1"/>
    <w:basedOn w:val="Fuentedeprrafopredeter"/>
    <w:uiPriority w:val="99"/>
    <w:semiHidden/>
    <w:unhideWhenUsed/>
    <w:rsid w:val="00734B87"/>
    <w:rPr>
      <w:color w:val="605E5C"/>
      <w:shd w:val="clear" w:color="auto" w:fill="E1DFDD"/>
    </w:rPr>
  </w:style>
  <w:style w:type="paragraph" w:styleId="Textodeglobo">
    <w:name w:val="Balloon Text"/>
    <w:basedOn w:val="Normal"/>
    <w:link w:val="TextodegloboCar"/>
    <w:uiPriority w:val="99"/>
    <w:semiHidden/>
    <w:unhideWhenUsed/>
    <w:rsid w:val="001F79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7959"/>
    <w:rPr>
      <w:rFonts w:ascii="Segoe UI" w:hAnsi="Segoe UI" w:cs="Segoe UI"/>
      <w:sz w:val="18"/>
      <w:szCs w:val="18"/>
      <w:lang w:val="ca-ES"/>
    </w:rPr>
  </w:style>
  <w:style w:type="paragraph" w:styleId="Revisin">
    <w:name w:val="Revision"/>
    <w:hidden/>
    <w:uiPriority w:val="99"/>
    <w:semiHidden/>
    <w:rsid w:val="002C3601"/>
    <w:pPr>
      <w:spacing w:after="0" w:line="240" w:lineRule="auto"/>
    </w:pPr>
    <w:rPr>
      <w:lang w:val="ca-ES"/>
    </w:rPr>
  </w:style>
  <w:style w:type="paragraph" w:styleId="Prrafodelista">
    <w:name w:val="List Paragraph"/>
    <w:basedOn w:val="Normal"/>
    <w:uiPriority w:val="34"/>
    <w:qFormat/>
    <w:rsid w:val="00D11204"/>
    <w:pPr>
      <w:ind w:left="720"/>
      <w:contextualSpacing/>
    </w:pPr>
  </w:style>
  <w:style w:type="paragraph" w:styleId="NormalWeb">
    <w:name w:val="Normal (Web)"/>
    <w:basedOn w:val="Normal"/>
    <w:uiPriority w:val="99"/>
    <w:semiHidden/>
    <w:unhideWhenUsed/>
    <w:rsid w:val="007E649B"/>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4926">
      <w:bodyDiv w:val="1"/>
      <w:marLeft w:val="0"/>
      <w:marRight w:val="0"/>
      <w:marTop w:val="0"/>
      <w:marBottom w:val="0"/>
      <w:divBdr>
        <w:top w:val="none" w:sz="0" w:space="0" w:color="auto"/>
        <w:left w:val="none" w:sz="0" w:space="0" w:color="auto"/>
        <w:bottom w:val="none" w:sz="0" w:space="0" w:color="auto"/>
        <w:right w:val="none" w:sz="0" w:space="0" w:color="auto"/>
      </w:divBdr>
    </w:div>
    <w:div w:id="884412044">
      <w:bodyDiv w:val="1"/>
      <w:marLeft w:val="0"/>
      <w:marRight w:val="0"/>
      <w:marTop w:val="0"/>
      <w:marBottom w:val="0"/>
      <w:divBdr>
        <w:top w:val="none" w:sz="0" w:space="0" w:color="auto"/>
        <w:left w:val="none" w:sz="0" w:space="0" w:color="auto"/>
        <w:bottom w:val="none" w:sz="0" w:space="0" w:color="auto"/>
        <w:right w:val="none" w:sz="0" w:space="0" w:color="auto"/>
      </w:divBdr>
      <w:divsChild>
        <w:div w:id="1948735689">
          <w:marLeft w:val="0"/>
          <w:marRight w:val="0"/>
          <w:marTop w:val="0"/>
          <w:marBottom w:val="0"/>
          <w:divBdr>
            <w:top w:val="none" w:sz="0" w:space="0" w:color="auto"/>
            <w:left w:val="none" w:sz="0" w:space="0" w:color="auto"/>
            <w:bottom w:val="none" w:sz="0" w:space="0" w:color="auto"/>
            <w:right w:val="none" w:sz="0" w:space="0" w:color="auto"/>
          </w:divBdr>
        </w:div>
      </w:divsChild>
    </w:div>
    <w:div w:id="1686781326">
      <w:bodyDiv w:val="1"/>
      <w:marLeft w:val="0"/>
      <w:marRight w:val="0"/>
      <w:marTop w:val="0"/>
      <w:marBottom w:val="0"/>
      <w:divBdr>
        <w:top w:val="none" w:sz="0" w:space="0" w:color="auto"/>
        <w:left w:val="none" w:sz="0" w:space="0" w:color="auto"/>
        <w:bottom w:val="none" w:sz="0" w:space="0" w:color="auto"/>
        <w:right w:val="none" w:sz="0" w:space="0" w:color="auto"/>
      </w:divBdr>
    </w:div>
    <w:div w:id="2001616815">
      <w:bodyDiv w:val="1"/>
      <w:marLeft w:val="0"/>
      <w:marRight w:val="0"/>
      <w:marTop w:val="0"/>
      <w:marBottom w:val="0"/>
      <w:divBdr>
        <w:top w:val="none" w:sz="0" w:space="0" w:color="auto"/>
        <w:left w:val="none" w:sz="0" w:space="0" w:color="auto"/>
        <w:bottom w:val="none" w:sz="0" w:space="0" w:color="auto"/>
        <w:right w:val="none" w:sz="0" w:space="0" w:color="auto"/>
      </w:divBdr>
      <w:divsChild>
        <w:div w:id="619922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3720</Characters>
  <Application>Microsoft Office Word</Application>
  <DocSecurity>0</DocSecurity>
  <Lines>31</Lines>
  <Paragraphs>8</Paragraphs>
  <ScaleCrop>false</ScaleCrop>
  <HeadingPairs>
    <vt:vector size="6" baseType="variant">
      <vt:variant>
        <vt:lpstr>Título</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dc:creator>
  <cp:keywords/>
  <dc:description/>
  <cp:lastModifiedBy>Ana Isabel Fernández Mosquera</cp:lastModifiedBy>
  <cp:revision>2</cp:revision>
  <dcterms:created xsi:type="dcterms:W3CDTF">2019-11-26T13:33:00Z</dcterms:created>
  <dcterms:modified xsi:type="dcterms:W3CDTF">2019-11-26T13:33:00Z</dcterms:modified>
</cp:coreProperties>
</file>